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38AB" w14:textId="77777777" w:rsidR="00DD172E" w:rsidRDefault="0075613F" w:rsidP="00DD172E">
      <w:pPr>
        <w:widowControl/>
        <w:tabs>
          <w:tab w:val="left" w:pos="270"/>
          <w:tab w:val="center" w:pos="4680"/>
          <w:tab w:val="left" w:pos="5040"/>
          <w:tab w:val="left" w:pos="5760"/>
          <w:tab w:val="left" w:pos="6480"/>
          <w:tab w:val="left" w:pos="7200"/>
          <w:tab w:val="left" w:pos="7920"/>
          <w:tab w:val="left" w:pos="9180"/>
          <w:tab w:val="left" w:pos="9360"/>
        </w:tabs>
        <w:ind w:left="-360"/>
        <w:jc w:val="center"/>
        <w:rPr>
          <w:rFonts w:cs="Arial"/>
          <w:b/>
          <w:sz w:val="20"/>
        </w:rPr>
      </w:pPr>
      <w:r w:rsidRPr="007838AD">
        <w:rPr>
          <w:rFonts w:cs="Arial"/>
          <w:b/>
          <w:sz w:val="20"/>
        </w:rPr>
        <w:t>Nina R. Schwalbe</w:t>
      </w:r>
      <w:r w:rsidR="00D00392">
        <w:rPr>
          <w:rFonts w:cs="Arial"/>
          <w:b/>
          <w:sz w:val="20"/>
        </w:rPr>
        <w:t xml:space="preserve"> MPH</w:t>
      </w:r>
      <w:r w:rsidR="00F90A42">
        <w:rPr>
          <w:rFonts w:cs="Arial"/>
          <w:b/>
          <w:sz w:val="20"/>
        </w:rPr>
        <w:t>, PhD</w:t>
      </w:r>
    </w:p>
    <w:p w14:paraId="3B1E0395" w14:textId="77777777" w:rsidR="00497327" w:rsidRDefault="00000000" w:rsidP="00497327">
      <w:pPr>
        <w:widowControl/>
        <w:tabs>
          <w:tab w:val="left" w:pos="270"/>
          <w:tab w:val="center" w:pos="4680"/>
          <w:tab w:val="left" w:pos="5040"/>
          <w:tab w:val="left" w:pos="5760"/>
          <w:tab w:val="left" w:pos="6480"/>
          <w:tab w:val="left" w:pos="7200"/>
          <w:tab w:val="left" w:pos="7920"/>
          <w:tab w:val="left" w:pos="9180"/>
          <w:tab w:val="left" w:pos="9360"/>
        </w:tabs>
        <w:ind w:left="-360"/>
        <w:jc w:val="center"/>
        <w:rPr>
          <w:rFonts w:cs="Arial"/>
          <w:b/>
          <w:sz w:val="20"/>
        </w:rPr>
      </w:pPr>
      <w:hyperlink r:id="rId11" w:history="1">
        <w:r w:rsidR="009A302D" w:rsidRPr="00D47786">
          <w:rPr>
            <w:rStyle w:val="Hyperlink"/>
            <w:rFonts w:cs="Arial"/>
            <w:b/>
            <w:sz w:val="20"/>
          </w:rPr>
          <w:t>nschwalbe@sparkstreetadvisors.org</w:t>
        </w:r>
      </w:hyperlink>
    </w:p>
    <w:p w14:paraId="672A6659" w14:textId="77777777" w:rsidR="00497327" w:rsidRDefault="00497327">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p>
    <w:p w14:paraId="16C68830" w14:textId="77777777" w:rsidR="00221877" w:rsidRPr="00221877" w:rsidRDefault="00307A12" w:rsidP="00221877">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r w:rsidRPr="007838AD">
        <w:rPr>
          <w:rFonts w:ascii="Arial" w:hAnsi="Arial" w:cs="Arial"/>
          <w:sz w:val="20"/>
        </w:rPr>
        <w:t>EMPLOYMENT</w:t>
      </w:r>
    </w:p>
    <w:p w14:paraId="4B1F20E5" w14:textId="77777777" w:rsidR="00934E91" w:rsidRPr="007838AD" w:rsidRDefault="00934E91" w:rsidP="00934E91">
      <w:pPr>
        <w:pStyle w:val="Heading6"/>
        <w:tabs>
          <w:tab w:val="left" w:pos="86"/>
          <w:tab w:val="left" w:pos="900"/>
        </w:tabs>
        <w:spacing w:before="240"/>
        <w:rPr>
          <w:rFonts w:cs="Arial"/>
          <w:i/>
          <w:sz w:val="20"/>
        </w:rPr>
      </w:pPr>
      <w:r w:rsidRPr="007838AD">
        <w:rPr>
          <w:rFonts w:cs="Arial"/>
          <w:i/>
          <w:sz w:val="20"/>
        </w:rPr>
        <w:t xml:space="preserve">Spark Street </w:t>
      </w:r>
      <w:r w:rsidR="00036225">
        <w:rPr>
          <w:rFonts w:cs="Arial"/>
          <w:i/>
          <w:sz w:val="20"/>
        </w:rPr>
        <w:t>Advisors</w:t>
      </w:r>
    </w:p>
    <w:p w14:paraId="3FE11F7A" w14:textId="39436692" w:rsidR="00934E91" w:rsidRPr="007838AD" w:rsidRDefault="00934E91" w:rsidP="00934E91">
      <w:pPr>
        <w:tabs>
          <w:tab w:val="left" w:pos="720"/>
        </w:tabs>
        <w:rPr>
          <w:b/>
          <w:sz w:val="20"/>
        </w:rPr>
      </w:pPr>
      <w:r w:rsidRPr="007838AD">
        <w:rPr>
          <w:sz w:val="20"/>
        </w:rPr>
        <w:tab/>
      </w:r>
      <w:r w:rsidRPr="007838AD">
        <w:rPr>
          <w:b/>
          <w:sz w:val="20"/>
        </w:rPr>
        <w:t>Principal, New York</w:t>
      </w:r>
      <w:r w:rsidRPr="007838AD">
        <w:rPr>
          <w:b/>
          <w:sz w:val="20"/>
        </w:rPr>
        <w:tab/>
      </w:r>
      <w:r w:rsidRPr="007838AD">
        <w:rPr>
          <w:b/>
          <w:sz w:val="20"/>
        </w:rPr>
        <w:tab/>
      </w:r>
      <w:r w:rsidRPr="007838AD">
        <w:rPr>
          <w:b/>
          <w:sz w:val="20"/>
        </w:rPr>
        <w:tab/>
      </w:r>
      <w:r w:rsidRPr="007838AD">
        <w:rPr>
          <w:b/>
          <w:sz w:val="20"/>
        </w:rPr>
        <w:tab/>
      </w:r>
      <w:r w:rsidRPr="007838AD">
        <w:rPr>
          <w:b/>
          <w:sz w:val="20"/>
        </w:rPr>
        <w:tab/>
      </w:r>
      <w:r w:rsidRPr="007838AD">
        <w:rPr>
          <w:b/>
          <w:sz w:val="20"/>
        </w:rPr>
        <w:tab/>
      </w:r>
      <w:r w:rsidRPr="007838AD">
        <w:rPr>
          <w:b/>
          <w:sz w:val="20"/>
        </w:rPr>
        <w:tab/>
      </w:r>
      <w:r w:rsidRPr="007838AD">
        <w:rPr>
          <w:b/>
          <w:sz w:val="20"/>
        </w:rPr>
        <w:tab/>
      </w:r>
      <w:r w:rsidR="00497327">
        <w:rPr>
          <w:b/>
          <w:sz w:val="20"/>
        </w:rPr>
        <w:t>2</w:t>
      </w:r>
      <w:r w:rsidRPr="007838AD">
        <w:rPr>
          <w:b/>
          <w:sz w:val="20"/>
        </w:rPr>
        <w:t>016</w:t>
      </w:r>
      <w:r w:rsidR="00250D1D" w:rsidRPr="007838AD">
        <w:rPr>
          <w:b/>
          <w:sz w:val="20"/>
        </w:rPr>
        <w:t xml:space="preserve"> to </w:t>
      </w:r>
      <w:r w:rsidR="00140830">
        <w:rPr>
          <w:b/>
          <w:sz w:val="20"/>
        </w:rPr>
        <w:t>pres.</w:t>
      </w:r>
    </w:p>
    <w:p w14:paraId="0FA497EB" w14:textId="590D1D95" w:rsidR="00934E91" w:rsidRDefault="002D2DE8" w:rsidP="00934E91">
      <w:pPr>
        <w:ind w:left="720"/>
        <w:rPr>
          <w:rFonts w:cs="Arial"/>
          <w:sz w:val="20"/>
        </w:rPr>
      </w:pPr>
      <w:r w:rsidRPr="007838AD">
        <w:rPr>
          <w:rFonts w:cs="Arial"/>
          <w:sz w:val="20"/>
        </w:rPr>
        <w:t>Principal at</w:t>
      </w:r>
      <w:r w:rsidR="001E144B" w:rsidRPr="007838AD">
        <w:rPr>
          <w:rFonts w:cs="Arial"/>
          <w:sz w:val="20"/>
        </w:rPr>
        <w:t xml:space="preserve"> </w:t>
      </w:r>
      <w:r w:rsidR="0040040F">
        <w:rPr>
          <w:rFonts w:cs="Arial"/>
          <w:sz w:val="20"/>
        </w:rPr>
        <w:t xml:space="preserve">a </w:t>
      </w:r>
      <w:r w:rsidRPr="007838AD">
        <w:rPr>
          <w:rFonts w:cs="Arial"/>
          <w:sz w:val="20"/>
        </w:rPr>
        <w:t xml:space="preserve">global </w:t>
      </w:r>
      <w:r w:rsidR="00140830">
        <w:rPr>
          <w:rFonts w:cs="Arial"/>
          <w:sz w:val="20"/>
        </w:rPr>
        <w:t>think tank</w:t>
      </w:r>
      <w:r w:rsidR="00D46114">
        <w:rPr>
          <w:rFonts w:cs="Arial"/>
          <w:sz w:val="20"/>
        </w:rPr>
        <w:t xml:space="preserve"> and advisory firm</w:t>
      </w:r>
      <w:r w:rsidR="00140830">
        <w:rPr>
          <w:rFonts w:cs="Arial"/>
          <w:sz w:val="20"/>
        </w:rPr>
        <w:t xml:space="preserve"> </w:t>
      </w:r>
      <w:r w:rsidR="00991F46">
        <w:rPr>
          <w:rFonts w:cs="Arial"/>
          <w:sz w:val="20"/>
        </w:rPr>
        <w:t>that</w:t>
      </w:r>
      <w:r w:rsidR="00036225">
        <w:rPr>
          <w:rFonts w:cs="Arial"/>
          <w:sz w:val="20"/>
        </w:rPr>
        <w:t xml:space="preserve"> develop</w:t>
      </w:r>
      <w:r w:rsidR="00991F46">
        <w:rPr>
          <w:rFonts w:cs="Arial"/>
          <w:sz w:val="20"/>
        </w:rPr>
        <w:t>s</w:t>
      </w:r>
      <w:r w:rsidR="00934E91" w:rsidRPr="007838AD">
        <w:rPr>
          <w:rFonts w:cs="Arial"/>
          <w:sz w:val="20"/>
        </w:rPr>
        <w:t xml:space="preserve"> data</w:t>
      </w:r>
      <w:r w:rsidR="00991F46">
        <w:rPr>
          <w:rFonts w:cs="Arial"/>
          <w:sz w:val="20"/>
        </w:rPr>
        <w:t>-</w:t>
      </w:r>
      <w:r w:rsidR="00934E91" w:rsidRPr="007838AD">
        <w:rPr>
          <w:rFonts w:cs="Arial"/>
          <w:sz w:val="20"/>
        </w:rPr>
        <w:t>driven</w:t>
      </w:r>
      <w:r w:rsidR="001E144B" w:rsidRPr="007838AD">
        <w:rPr>
          <w:rFonts w:cs="Arial"/>
          <w:sz w:val="20"/>
        </w:rPr>
        <w:t xml:space="preserve">, </w:t>
      </w:r>
      <w:r w:rsidR="00934E91" w:rsidRPr="007838AD">
        <w:rPr>
          <w:rFonts w:cs="Arial"/>
          <w:sz w:val="20"/>
        </w:rPr>
        <w:t>evidenced</w:t>
      </w:r>
      <w:r w:rsidR="00991F46">
        <w:rPr>
          <w:rFonts w:cs="Arial"/>
          <w:sz w:val="20"/>
        </w:rPr>
        <w:t>-</w:t>
      </w:r>
      <w:r w:rsidR="00934E91" w:rsidRPr="007838AD">
        <w:rPr>
          <w:rFonts w:cs="Arial"/>
          <w:sz w:val="20"/>
        </w:rPr>
        <w:t>based strategy, policy</w:t>
      </w:r>
      <w:r w:rsidR="00FE6104">
        <w:rPr>
          <w:rFonts w:cs="Arial"/>
          <w:sz w:val="20"/>
        </w:rPr>
        <w:t>,</w:t>
      </w:r>
      <w:r w:rsidR="00934E91" w:rsidRPr="007838AD">
        <w:rPr>
          <w:rFonts w:cs="Arial"/>
          <w:sz w:val="20"/>
        </w:rPr>
        <w:t xml:space="preserve"> and </w:t>
      </w:r>
      <w:r w:rsidR="00447952" w:rsidRPr="007838AD">
        <w:rPr>
          <w:rFonts w:cs="Arial"/>
          <w:sz w:val="20"/>
        </w:rPr>
        <w:t>leadership</w:t>
      </w:r>
      <w:r w:rsidR="001E144B" w:rsidRPr="007838AD">
        <w:rPr>
          <w:rFonts w:cs="Arial"/>
          <w:sz w:val="20"/>
        </w:rPr>
        <w:t xml:space="preserve"> </w:t>
      </w:r>
      <w:r w:rsidR="00FE6104">
        <w:rPr>
          <w:rFonts w:cs="Arial"/>
          <w:sz w:val="20"/>
        </w:rPr>
        <w:t xml:space="preserve">capacity </w:t>
      </w:r>
      <w:r w:rsidR="001E144B" w:rsidRPr="007838AD">
        <w:rPr>
          <w:rFonts w:cs="Arial"/>
          <w:sz w:val="20"/>
        </w:rPr>
        <w:t>in</w:t>
      </w:r>
      <w:r w:rsidR="00036225">
        <w:rPr>
          <w:rFonts w:cs="Arial"/>
          <w:sz w:val="20"/>
        </w:rPr>
        <w:t xml:space="preserve"> the</w:t>
      </w:r>
      <w:r w:rsidR="00250D1D" w:rsidRPr="007838AD">
        <w:rPr>
          <w:rFonts w:cs="Arial"/>
          <w:sz w:val="20"/>
        </w:rPr>
        <w:t xml:space="preserve"> health and social sectors.</w:t>
      </w:r>
      <w:r w:rsidR="0057214B">
        <w:rPr>
          <w:rFonts w:cs="Arial"/>
          <w:sz w:val="20"/>
        </w:rPr>
        <w:t xml:space="preserve"> </w:t>
      </w:r>
      <w:r w:rsidR="00D159A6">
        <w:rPr>
          <w:rFonts w:cs="Arial"/>
          <w:sz w:val="20"/>
        </w:rPr>
        <w:t>Past and present c</w:t>
      </w:r>
      <w:r w:rsidR="00BC3272" w:rsidRPr="007838AD">
        <w:rPr>
          <w:rFonts w:cs="Arial"/>
          <w:sz w:val="20"/>
        </w:rPr>
        <w:t>lients include</w:t>
      </w:r>
      <w:r w:rsidR="0057214B">
        <w:rPr>
          <w:rFonts w:cs="Arial"/>
          <w:sz w:val="20"/>
        </w:rPr>
        <w:t xml:space="preserve"> CEPI, the Bill and Melinda Gates Foundation,</w:t>
      </w:r>
      <w:r w:rsidR="00BC3272" w:rsidRPr="007838AD">
        <w:rPr>
          <w:rFonts w:cs="Arial"/>
          <w:sz w:val="20"/>
        </w:rPr>
        <w:t xml:space="preserve"> GAVI, the Global Fund to Fight AIDS, TB and Malaria, Fondation Botnar, </w:t>
      </w:r>
      <w:r w:rsidR="0057214B">
        <w:rPr>
          <w:rFonts w:cs="Arial"/>
          <w:sz w:val="20"/>
        </w:rPr>
        <w:t xml:space="preserve">ELMA Philanthropies, </w:t>
      </w:r>
      <w:r w:rsidR="00D159A6">
        <w:rPr>
          <w:rFonts w:cs="Arial"/>
          <w:sz w:val="20"/>
        </w:rPr>
        <w:t xml:space="preserve">Children’s Investment Fund, </w:t>
      </w:r>
      <w:r w:rsidR="00BC3272" w:rsidRPr="007838AD">
        <w:rPr>
          <w:rFonts w:cs="Arial"/>
          <w:sz w:val="20"/>
        </w:rPr>
        <w:t>UNICEF, WHO,</w:t>
      </w:r>
      <w:r w:rsidR="00D159A6">
        <w:rPr>
          <w:rFonts w:cs="Arial"/>
          <w:sz w:val="20"/>
        </w:rPr>
        <w:t xml:space="preserve"> Stop TB,</w:t>
      </w:r>
      <w:r w:rsidR="00BC3272" w:rsidRPr="007838AD">
        <w:rPr>
          <w:rFonts w:cs="Arial"/>
          <w:sz w:val="20"/>
        </w:rPr>
        <w:t xml:space="preserve"> </w:t>
      </w:r>
      <w:r w:rsidR="005E19F5">
        <w:rPr>
          <w:rFonts w:cs="Arial"/>
          <w:sz w:val="20"/>
        </w:rPr>
        <w:t>the World Bank,</w:t>
      </w:r>
      <w:r w:rsidR="0057214B">
        <w:rPr>
          <w:rFonts w:cs="Arial"/>
          <w:sz w:val="20"/>
        </w:rPr>
        <w:t xml:space="preserve"> </w:t>
      </w:r>
      <w:r w:rsidR="007838AD" w:rsidRPr="007838AD">
        <w:rPr>
          <w:rFonts w:cs="Arial"/>
          <w:sz w:val="20"/>
        </w:rPr>
        <w:t>the Global Financing Facility</w:t>
      </w:r>
      <w:r w:rsidR="00D159A6">
        <w:rPr>
          <w:rFonts w:cs="Arial"/>
          <w:sz w:val="20"/>
        </w:rPr>
        <w:t xml:space="preserve">, among others. </w:t>
      </w:r>
    </w:p>
    <w:p w14:paraId="0A37501D" w14:textId="77777777" w:rsidR="000E6C3B" w:rsidRDefault="000E6C3B" w:rsidP="009B5F85">
      <w:pPr>
        <w:rPr>
          <w:rFonts w:cs="Arial"/>
          <w:sz w:val="20"/>
        </w:rPr>
      </w:pPr>
    </w:p>
    <w:p w14:paraId="3738CDC3" w14:textId="77777777" w:rsidR="000E6C3B" w:rsidRPr="0012638A" w:rsidRDefault="000E6C3B" w:rsidP="00DD49B4">
      <w:pPr>
        <w:contextualSpacing/>
        <w:rPr>
          <w:rFonts w:cs="Arial"/>
          <w:i/>
          <w:iCs/>
          <w:sz w:val="20"/>
        </w:rPr>
      </w:pPr>
      <w:r w:rsidRPr="0012638A">
        <w:rPr>
          <w:rFonts w:cs="Arial"/>
          <w:b/>
          <w:bCs/>
          <w:i/>
          <w:iCs/>
          <w:sz w:val="20"/>
        </w:rPr>
        <w:t>USAID</w:t>
      </w:r>
      <w:r w:rsidRPr="0012638A">
        <w:rPr>
          <w:rFonts w:cs="Arial"/>
          <w:b/>
          <w:bCs/>
          <w:i/>
          <w:iCs/>
          <w:sz w:val="20"/>
        </w:rPr>
        <w:tab/>
      </w:r>
      <w:r w:rsidRPr="0012638A">
        <w:rPr>
          <w:rFonts w:cs="Arial"/>
          <w:i/>
          <w:iCs/>
          <w:sz w:val="20"/>
        </w:rPr>
        <w:tab/>
      </w:r>
      <w:r w:rsidRPr="0012638A">
        <w:rPr>
          <w:rFonts w:cs="Arial"/>
          <w:i/>
          <w:iCs/>
          <w:sz w:val="20"/>
        </w:rPr>
        <w:tab/>
      </w:r>
      <w:r w:rsidRPr="0012638A">
        <w:rPr>
          <w:rFonts w:cs="Arial"/>
          <w:i/>
          <w:iCs/>
          <w:sz w:val="20"/>
        </w:rPr>
        <w:tab/>
      </w:r>
      <w:r w:rsidRPr="0012638A">
        <w:rPr>
          <w:rFonts w:cs="Arial"/>
          <w:i/>
          <w:iCs/>
          <w:sz w:val="20"/>
        </w:rPr>
        <w:tab/>
      </w:r>
      <w:r w:rsidRPr="0012638A">
        <w:rPr>
          <w:rFonts w:cs="Arial"/>
          <w:i/>
          <w:iCs/>
          <w:sz w:val="20"/>
        </w:rPr>
        <w:tab/>
      </w:r>
      <w:r w:rsidRPr="0012638A">
        <w:rPr>
          <w:rFonts w:cs="Arial"/>
          <w:i/>
          <w:iCs/>
          <w:sz w:val="20"/>
        </w:rPr>
        <w:tab/>
      </w:r>
      <w:r w:rsidRPr="0012638A">
        <w:rPr>
          <w:rFonts w:cs="Arial"/>
          <w:i/>
          <w:iCs/>
          <w:sz w:val="20"/>
        </w:rPr>
        <w:tab/>
      </w:r>
      <w:r w:rsidRPr="0012638A">
        <w:rPr>
          <w:rFonts w:cs="Arial"/>
          <w:i/>
          <w:iCs/>
          <w:sz w:val="20"/>
        </w:rPr>
        <w:tab/>
      </w:r>
      <w:r w:rsidRPr="0012638A">
        <w:rPr>
          <w:rFonts w:cs="Arial"/>
          <w:i/>
          <w:iCs/>
          <w:sz w:val="20"/>
        </w:rPr>
        <w:tab/>
      </w:r>
      <w:r w:rsidRPr="0012638A">
        <w:rPr>
          <w:rFonts w:cs="Arial"/>
          <w:i/>
          <w:iCs/>
          <w:sz w:val="20"/>
        </w:rPr>
        <w:tab/>
      </w:r>
    </w:p>
    <w:p w14:paraId="393BAD61" w14:textId="77777777" w:rsidR="00DD49B4" w:rsidRDefault="00DD49B4" w:rsidP="00DD49B4">
      <w:pPr>
        <w:contextualSpacing/>
        <w:rPr>
          <w:rFonts w:cs="Arial"/>
          <w:b/>
          <w:bCs/>
          <w:sz w:val="20"/>
        </w:rPr>
      </w:pPr>
      <w:r>
        <w:rPr>
          <w:rFonts w:cs="Arial"/>
          <w:sz w:val="20"/>
        </w:rPr>
        <w:tab/>
      </w:r>
      <w:r w:rsidRPr="00DD49B4">
        <w:rPr>
          <w:rFonts w:cs="Arial"/>
          <w:b/>
          <w:bCs/>
          <w:sz w:val="20"/>
        </w:rPr>
        <w:t xml:space="preserve">Director, Vaccine </w:t>
      </w:r>
      <w:r w:rsidR="005C3FC2">
        <w:rPr>
          <w:rFonts w:cs="Arial"/>
          <w:b/>
          <w:bCs/>
          <w:sz w:val="20"/>
        </w:rPr>
        <w:t>A</w:t>
      </w:r>
      <w:r w:rsidRPr="00DD49B4">
        <w:rPr>
          <w:rFonts w:cs="Arial"/>
          <w:b/>
          <w:bCs/>
          <w:sz w:val="20"/>
        </w:rPr>
        <w:t>ccess and Delivery Initiative</w:t>
      </w:r>
      <w:r>
        <w:rPr>
          <w:rFonts w:cs="Arial"/>
          <w:b/>
          <w:bCs/>
          <w:sz w:val="20"/>
        </w:rPr>
        <w:tab/>
      </w:r>
      <w:r>
        <w:rPr>
          <w:rFonts w:cs="Arial"/>
          <w:b/>
          <w:bCs/>
          <w:sz w:val="20"/>
        </w:rPr>
        <w:tab/>
      </w:r>
      <w:r w:rsidR="00497327">
        <w:rPr>
          <w:rFonts w:cs="Arial"/>
          <w:b/>
          <w:bCs/>
          <w:sz w:val="20"/>
        </w:rPr>
        <w:t xml:space="preserve">        </w:t>
      </w:r>
      <w:r>
        <w:rPr>
          <w:rFonts w:cs="Arial"/>
          <w:b/>
          <w:bCs/>
          <w:sz w:val="20"/>
        </w:rPr>
        <w:t>2021</w:t>
      </w:r>
      <w:r w:rsidR="00497327">
        <w:rPr>
          <w:rFonts w:cs="Arial"/>
          <w:b/>
          <w:bCs/>
          <w:sz w:val="20"/>
        </w:rPr>
        <w:t xml:space="preserve"> (July) </w:t>
      </w:r>
      <w:r>
        <w:rPr>
          <w:rFonts w:cs="Arial"/>
          <w:b/>
          <w:bCs/>
          <w:sz w:val="20"/>
        </w:rPr>
        <w:t>-</w:t>
      </w:r>
      <w:r w:rsidR="00497327">
        <w:rPr>
          <w:rFonts w:cs="Arial"/>
          <w:b/>
          <w:bCs/>
          <w:sz w:val="20"/>
        </w:rPr>
        <w:t xml:space="preserve"> </w:t>
      </w:r>
      <w:r>
        <w:rPr>
          <w:rFonts w:cs="Arial"/>
          <w:b/>
          <w:bCs/>
          <w:sz w:val="20"/>
        </w:rPr>
        <w:t>2022</w:t>
      </w:r>
      <w:r w:rsidR="00497327">
        <w:rPr>
          <w:rFonts w:cs="Arial"/>
          <w:b/>
          <w:bCs/>
          <w:sz w:val="20"/>
        </w:rPr>
        <w:t xml:space="preserve"> (</w:t>
      </w:r>
      <w:r w:rsidR="006F71D8">
        <w:rPr>
          <w:rFonts w:cs="Arial"/>
          <w:b/>
          <w:bCs/>
          <w:sz w:val="20"/>
        </w:rPr>
        <w:t>Feb</w:t>
      </w:r>
      <w:r w:rsidR="00497327">
        <w:rPr>
          <w:rFonts w:cs="Arial"/>
          <w:b/>
          <w:bCs/>
          <w:sz w:val="20"/>
        </w:rPr>
        <w:t>)</w:t>
      </w:r>
    </w:p>
    <w:p w14:paraId="02C0FCD8" w14:textId="77777777" w:rsidR="00DD49B4" w:rsidRPr="00DD49B4" w:rsidRDefault="00DD49B4" w:rsidP="00DD49B4">
      <w:pPr>
        <w:ind w:left="720"/>
        <w:contextualSpacing/>
        <w:rPr>
          <w:bCs/>
          <w:sz w:val="20"/>
        </w:rPr>
      </w:pPr>
      <w:r>
        <w:rPr>
          <w:rFonts w:cs="Arial"/>
          <w:bCs/>
          <w:sz w:val="20"/>
        </w:rPr>
        <w:t xml:space="preserve">Designed and led the US Government program to deliver </w:t>
      </w:r>
      <w:r w:rsidR="00377FED">
        <w:rPr>
          <w:rFonts w:cs="Arial"/>
          <w:bCs/>
          <w:sz w:val="20"/>
        </w:rPr>
        <w:t>1B</w:t>
      </w:r>
      <w:r>
        <w:rPr>
          <w:rFonts w:cs="Arial"/>
          <w:bCs/>
          <w:sz w:val="20"/>
        </w:rPr>
        <w:t xml:space="preserve"> doses of </w:t>
      </w:r>
      <w:r w:rsidR="00FE6104">
        <w:rPr>
          <w:rFonts w:cs="Arial"/>
          <w:bCs/>
          <w:sz w:val="20"/>
        </w:rPr>
        <w:t xml:space="preserve">the </w:t>
      </w:r>
      <w:r>
        <w:rPr>
          <w:rFonts w:cs="Arial"/>
          <w:bCs/>
          <w:sz w:val="20"/>
        </w:rPr>
        <w:t>Pfizer</w:t>
      </w:r>
      <w:r w:rsidR="00FE6104">
        <w:rPr>
          <w:rFonts w:cs="Arial"/>
          <w:bCs/>
          <w:sz w:val="20"/>
        </w:rPr>
        <w:t xml:space="preserve"> COVID</w:t>
      </w:r>
      <w:r>
        <w:rPr>
          <w:rFonts w:cs="Arial"/>
          <w:bCs/>
          <w:sz w:val="20"/>
        </w:rPr>
        <w:t xml:space="preserve"> vaccine through the COVAX facility. </w:t>
      </w:r>
      <w:r w:rsidR="0012638A">
        <w:rPr>
          <w:rFonts w:cs="Arial"/>
          <w:bCs/>
          <w:sz w:val="20"/>
        </w:rPr>
        <w:t xml:space="preserve">Managed contracts with Pfizer and </w:t>
      </w:r>
      <w:r w:rsidR="00FE6104">
        <w:rPr>
          <w:rFonts w:cs="Arial"/>
          <w:bCs/>
          <w:sz w:val="20"/>
        </w:rPr>
        <w:t xml:space="preserve">the </w:t>
      </w:r>
      <w:r w:rsidR="0012638A">
        <w:rPr>
          <w:rFonts w:cs="Arial"/>
          <w:bCs/>
          <w:sz w:val="20"/>
        </w:rPr>
        <w:t>distribution of $500M of funding to USAID missions in countries</w:t>
      </w:r>
      <w:r w:rsidR="006F71D8">
        <w:rPr>
          <w:rFonts w:cs="Arial"/>
          <w:bCs/>
          <w:sz w:val="20"/>
        </w:rPr>
        <w:t xml:space="preserve"> for health systems support</w:t>
      </w:r>
      <w:r w:rsidR="0012638A">
        <w:rPr>
          <w:rFonts w:cs="Arial"/>
          <w:bCs/>
          <w:sz w:val="20"/>
        </w:rPr>
        <w:t xml:space="preserve"> and $350M in distribution to partners. </w:t>
      </w:r>
    </w:p>
    <w:p w14:paraId="0DB07AF4" w14:textId="77777777" w:rsidR="005C3646" w:rsidRPr="007838AD" w:rsidRDefault="000D07F1" w:rsidP="0093235A">
      <w:pPr>
        <w:pStyle w:val="Heading6"/>
        <w:spacing w:before="240"/>
        <w:rPr>
          <w:rFonts w:cs="Arial"/>
          <w:i/>
          <w:sz w:val="20"/>
        </w:rPr>
      </w:pPr>
      <w:r w:rsidRPr="007838AD">
        <w:rPr>
          <w:rFonts w:cs="Arial"/>
          <w:i/>
          <w:sz w:val="20"/>
        </w:rPr>
        <w:t>UNICEF</w:t>
      </w:r>
      <w:r w:rsidR="00934E91" w:rsidRPr="007838AD">
        <w:rPr>
          <w:rFonts w:cs="Arial"/>
          <w:i/>
          <w:sz w:val="20"/>
        </w:rPr>
        <w:t xml:space="preserve"> </w:t>
      </w:r>
      <w:r w:rsidR="001E144B" w:rsidRPr="007838AD">
        <w:rPr>
          <w:rFonts w:cs="Arial"/>
          <w:i/>
          <w:sz w:val="20"/>
        </w:rPr>
        <w:tab/>
      </w:r>
    </w:p>
    <w:p w14:paraId="428ACA86" w14:textId="3A34EA7F" w:rsidR="005C3646" w:rsidRPr="007838AD" w:rsidRDefault="00751D98" w:rsidP="005C3646">
      <w:pPr>
        <w:ind w:firstLine="720"/>
        <w:rPr>
          <w:b/>
          <w:sz w:val="20"/>
        </w:rPr>
      </w:pPr>
      <w:r w:rsidRPr="007838AD">
        <w:rPr>
          <w:b/>
          <w:sz w:val="20"/>
        </w:rPr>
        <w:t xml:space="preserve">Acting Chief of Health, </w:t>
      </w:r>
      <w:r w:rsidR="005C3646" w:rsidRPr="007838AD">
        <w:rPr>
          <w:b/>
          <w:sz w:val="20"/>
        </w:rPr>
        <w:t xml:space="preserve">Associate </w:t>
      </w:r>
      <w:r w:rsidRPr="007838AD">
        <w:rPr>
          <w:b/>
          <w:sz w:val="20"/>
        </w:rPr>
        <w:t>Director, Program Division</w:t>
      </w:r>
      <w:r w:rsidRPr="007838AD">
        <w:rPr>
          <w:b/>
          <w:sz w:val="20"/>
        </w:rPr>
        <w:tab/>
      </w:r>
      <w:r w:rsidR="00497327">
        <w:rPr>
          <w:b/>
          <w:sz w:val="20"/>
        </w:rPr>
        <w:tab/>
      </w:r>
      <w:r w:rsidR="00497327">
        <w:rPr>
          <w:b/>
          <w:sz w:val="20"/>
        </w:rPr>
        <w:tab/>
      </w:r>
      <w:r w:rsidR="009D38FB">
        <w:rPr>
          <w:b/>
          <w:sz w:val="20"/>
        </w:rPr>
        <w:tab/>
      </w:r>
      <w:r w:rsidRPr="007838AD">
        <w:rPr>
          <w:b/>
          <w:sz w:val="20"/>
        </w:rPr>
        <w:t>2015</w:t>
      </w:r>
    </w:p>
    <w:p w14:paraId="29AF6F3C" w14:textId="77777777" w:rsidR="005C3646" w:rsidRPr="007838AD" w:rsidRDefault="00934E91" w:rsidP="005C3646">
      <w:pPr>
        <w:ind w:left="720"/>
        <w:rPr>
          <w:sz w:val="20"/>
        </w:rPr>
      </w:pPr>
      <w:r w:rsidRPr="007838AD">
        <w:rPr>
          <w:sz w:val="20"/>
        </w:rPr>
        <w:t>Led</w:t>
      </w:r>
      <w:r w:rsidR="005C3646" w:rsidRPr="007838AD">
        <w:rPr>
          <w:sz w:val="20"/>
        </w:rPr>
        <w:t xml:space="preserve"> UNICEF</w:t>
      </w:r>
      <w:r w:rsidR="00012F63">
        <w:rPr>
          <w:sz w:val="20"/>
        </w:rPr>
        <w:t>’</w:t>
      </w:r>
      <w:r w:rsidR="005C3646" w:rsidRPr="007838AD">
        <w:rPr>
          <w:sz w:val="20"/>
        </w:rPr>
        <w:t xml:space="preserve">s </w:t>
      </w:r>
      <w:r w:rsidR="00012F63">
        <w:rPr>
          <w:sz w:val="20"/>
        </w:rPr>
        <w:t xml:space="preserve">global </w:t>
      </w:r>
      <w:r w:rsidR="005C3646" w:rsidRPr="007838AD">
        <w:rPr>
          <w:sz w:val="20"/>
        </w:rPr>
        <w:t xml:space="preserve">health </w:t>
      </w:r>
      <w:r w:rsidR="00012F63">
        <w:rPr>
          <w:sz w:val="20"/>
        </w:rPr>
        <w:t xml:space="preserve">program </w:t>
      </w:r>
      <w:r w:rsidR="008A06FE">
        <w:rPr>
          <w:sz w:val="20"/>
        </w:rPr>
        <w:t xml:space="preserve">with </w:t>
      </w:r>
      <w:r w:rsidR="00196CB7">
        <w:rPr>
          <w:sz w:val="20"/>
        </w:rPr>
        <w:t xml:space="preserve">a </w:t>
      </w:r>
      <w:r w:rsidR="005C3646" w:rsidRPr="007838AD">
        <w:rPr>
          <w:sz w:val="20"/>
        </w:rPr>
        <w:t xml:space="preserve">staff of </w:t>
      </w:r>
      <w:r w:rsidR="00F14B16">
        <w:rPr>
          <w:sz w:val="20"/>
        </w:rPr>
        <w:t>100</w:t>
      </w:r>
      <w:r w:rsidR="005C3646" w:rsidRPr="007838AD">
        <w:rPr>
          <w:sz w:val="20"/>
        </w:rPr>
        <w:t>+ p</w:t>
      </w:r>
      <w:r w:rsidR="005E19F5">
        <w:rPr>
          <w:sz w:val="20"/>
        </w:rPr>
        <w:t>eople</w:t>
      </w:r>
      <w:r w:rsidR="005C3646" w:rsidRPr="007838AD">
        <w:rPr>
          <w:sz w:val="20"/>
        </w:rPr>
        <w:t xml:space="preserve"> in New York </w:t>
      </w:r>
      <w:r w:rsidR="00012F63">
        <w:rPr>
          <w:sz w:val="20"/>
        </w:rPr>
        <w:t xml:space="preserve">HQ </w:t>
      </w:r>
      <w:r w:rsidR="005C3646" w:rsidRPr="007838AD">
        <w:rPr>
          <w:sz w:val="20"/>
        </w:rPr>
        <w:t>and offices</w:t>
      </w:r>
      <w:r w:rsidR="00F14B16">
        <w:rPr>
          <w:sz w:val="20"/>
        </w:rPr>
        <w:t xml:space="preserve"> </w:t>
      </w:r>
      <w:r w:rsidR="005C3646" w:rsidRPr="007838AD">
        <w:rPr>
          <w:sz w:val="20"/>
        </w:rPr>
        <w:t>in 1</w:t>
      </w:r>
      <w:r w:rsidR="00012F63">
        <w:rPr>
          <w:sz w:val="20"/>
        </w:rPr>
        <w:t>2</w:t>
      </w:r>
      <w:r w:rsidR="005C3646" w:rsidRPr="007838AD">
        <w:rPr>
          <w:sz w:val="20"/>
        </w:rPr>
        <w:t>0+ countries</w:t>
      </w:r>
      <w:r w:rsidR="005E19F5">
        <w:rPr>
          <w:sz w:val="20"/>
        </w:rPr>
        <w:t>. Oversaw</w:t>
      </w:r>
      <w:r w:rsidR="005C3646" w:rsidRPr="007838AD">
        <w:rPr>
          <w:sz w:val="20"/>
        </w:rPr>
        <w:t xml:space="preserve"> pro</w:t>
      </w:r>
      <w:r w:rsidR="00C47F17" w:rsidRPr="007838AD">
        <w:rPr>
          <w:sz w:val="20"/>
        </w:rPr>
        <w:t>grams on polio and immunization</w:t>
      </w:r>
      <w:r w:rsidR="0057214B">
        <w:rPr>
          <w:sz w:val="20"/>
        </w:rPr>
        <w:t>,</w:t>
      </w:r>
      <w:r w:rsidR="005C3646" w:rsidRPr="007838AD">
        <w:rPr>
          <w:sz w:val="20"/>
        </w:rPr>
        <w:t xml:space="preserve"> health systems, maternal </w:t>
      </w:r>
      <w:r w:rsidR="00012F63">
        <w:rPr>
          <w:sz w:val="20"/>
        </w:rPr>
        <w:t xml:space="preserve">and </w:t>
      </w:r>
      <w:r w:rsidR="005C3646" w:rsidRPr="007838AD">
        <w:rPr>
          <w:sz w:val="20"/>
        </w:rPr>
        <w:t>child health</w:t>
      </w:r>
      <w:r w:rsidR="00012F63">
        <w:rPr>
          <w:sz w:val="20"/>
        </w:rPr>
        <w:t>,</w:t>
      </w:r>
      <w:r w:rsidR="005C3646" w:rsidRPr="007838AD">
        <w:rPr>
          <w:sz w:val="20"/>
        </w:rPr>
        <w:t xml:space="preserve"> and emergencies</w:t>
      </w:r>
      <w:r w:rsidR="008A06FE">
        <w:rPr>
          <w:sz w:val="20"/>
        </w:rPr>
        <w:t xml:space="preserve"> with an overall commitment of appr</w:t>
      </w:r>
      <w:r w:rsidR="00012F63">
        <w:rPr>
          <w:sz w:val="20"/>
        </w:rPr>
        <w:t>.</w:t>
      </w:r>
      <w:r w:rsidR="008A06FE">
        <w:rPr>
          <w:sz w:val="20"/>
        </w:rPr>
        <w:t xml:space="preserve"> $2B to health</w:t>
      </w:r>
      <w:r w:rsidR="0050308D">
        <w:rPr>
          <w:sz w:val="20"/>
        </w:rPr>
        <w:t>-</w:t>
      </w:r>
      <w:r w:rsidR="008A06FE">
        <w:rPr>
          <w:sz w:val="20"/>
        </w:rPr>
        <w:t>related programs</w:t>
      </w:r>
      <w:r w:rsidR="00377FED">
        <w:rPr>
          <w:sz w:val="20"/>
        </w:rPr>
        <w:t xml:space="preserve"> organization</w:t>
      </w:r>
      <w:r w:rsidR="00012F63">
        <w:rPr>
          <w:sz w:val="20"/>
        </w:rPr>
        <w:t>-</w:t>
      </w:r>
      <w:r w:rsidR="00377FED">
        <w:rPr>
          <w:sz w:val="20"/>
        </w:rPr>
        <w:t>wide</w:t>
      </w:r>
      <w:r w:rsidR="008A06FE">
        <w:rPr>
          <w:sz w:val="20"/>
        </w:rPr>
        <w:t>.</w:t>
      </w:r>
      <w:r w:rsidR="00C47F17" w:rsidRPr="007838AD">
        <w:rPr>
          <w:sz w:val="20"/>
        </w:rPr>
        <w:t xml:space="preserve"> </w:t>
      </w:r>
      <w:r w:rsidR="005C3646" w:rsidRPr="007838AD">
        <w:rPr>
          <w:sz w:val="20"/>
        </w:rPr>
        <w:t xml:space="preserve">Developed </w:t>
      </w:r>
      <w:r w:rsidR="00012F63">
        <w:rPr>
          <w:sz w:val="20"/>
        </w:rPr>
        <w:t xml:space="preserve">multisector </w:t>
      </w:r>
      <w:r w:rsidR="00F509A2" w:rsidRPr="007838AD">
        <w:rPr>
          <w:sz w:val="20"/>
        </w:rPr>
        <w:t xml:space="preserve">UNICEF </w:t>
      </w:r>
      <w:r w:rsidR="00012F63">
        <w:rPr>
          <w:sz w:val="20"/>
        </w:rPr>
        <w:t>S</w:t>
      </w:r>
      <w:r w:rsidR="005C3646" w:rsidRPr="007838AD">
        <w:rPr>
          <w:sz w:val="20"/>
        </w:rPr>
        <w:t xml:space="preserve">trategy for </w:t>
      </w:r>
      <w:r w:rsidR="00012F63">
        <w:rPr>
          <w:sz w:val="20"/>
        </w:rPr>
        <w:t>H</w:t>
      </w:r>
      <w:r w:rsidR="00751D98" w:rsidRPr="007838AD">
        <w:rPr>
          <w:sz w:val="20"/>
        </w:rPr>
        <w:t>ealth 2016</w:t>
      </w:r>
      <w:r w:rsidR="00012F63">
        <w:rPr>
          <w:sz w:val="20"/>
        </w:rPr>
        <w:t>-</w:t>
      </w:r>
      <w:r w:rsidR="00751D98" w:rsidRPr="007838AD">
        <w:rPr>
          <w:sz w:val="20"/>
        </w:rPr>
        <w:t>2030.</w:t>
      </w:r>
      <w:r w:rsidR="00377FED">
        <w:rPr>
          <w:sz w:val="20"/>
        </w:rPr>
        <w:t xml:space="preserve"> Managed donors and partnerships. Responsible for fundraising. </w:t>
      </w:r>
    </w:p>
    <w:p w14:paraId="5DAB6C7B" w14:textId="77777777" w:rsidR="005C3646" w:rsidRPr="007838AD" w:rsidRDefault="005C3646" w:rsidP="005C3646">
      <w:pPr>
        <w:ind w:firstLine="720"/>
        <w:rPr>
          <w:b/>
          <w:sz w:val="20"/>
        </w:rPr>
      </w:pPr>
    </w:p>
    <w:p w14:paraId="20811C53" w14:textId="1B14DBA9" w:rsidR="000D07F1" w:rsidRPr="007838AD" w:rsidRDefault="000D07F1" w:rsidP="005C3646">
      <w:pPr>
        <w:ind w:firstLine="720"/>
        <w:rPr>
          <w:sz w:val="20"/>
        </w:rPr>
      </w:pPr>
      <w:r w:rsidRPr="007838AD">
        <w:rPr>
          <w:b/>
          <w:sz w:val="20"/>
        </w:rPr>
        <w:t>Principal Advisor, Health</w:t>
      </w:r>
      <w:r w:rsidR="00934E91" w:rsidRPr="007838AD">
        <w:rPr>
          <w:b/>
          <w:sz w:val="20"/>
        </w:rPr>
        <w:t xml:space="preserve">, </w:t>
      </w:r>
      <w:r w:rsidR="0075613F" w:rsidRPr="007838AD">
        <w:rPr>
          <w:b/>
          <w:sz w:val="20"/>
        </w:rPr>
        <w:t>New York</w:t>
      </w:r>
      <w:r w:rsidR="0075613F" w:rsidRPr="007838AD">
        <w:rPr>
          <w:b/>
          <w:sz w:val="20"/>
        </w:rPr>
        <w:tab/>
      </w:r>
      <w:r w:rsidR="0075613F" w:rsidRPr="007838AD">
        <w:rPr>
          <w:b/>
          <w:sz w:val="20"/>
        </w:rPr>
        <w:tab/>
      </w:r>
      <w:r w:rsidR="001E144B" w:rsidRPr="007838AD">
        <w:rPr>
          <w:b/>
          <w:sz w:val="20"/>
        </w:rPr>
        <w:tab/>
      </w:r>
      <w:r w:rsidR="001E144B" w:rsidRPr="007838AD">
        <w:rPr>
          <w:b/>
          <w:sz w:val="20"/>
        </w:rPr>
        <w:tab/>
      </w:r>
      <w:r w:rsidR="001E144B" w:rsidRPr="007838AD">
        <w:rPr>
          <w:b/>
          <w:sz w:val="20"/>
        </w:rPr>
        <w:tab/>
      </w:r>
      <w:r w:rsidR="00036225">
        <w:rPr>
          <w:b/>
          <w:sz w:val="20"/>
        </w:rPr>
        <w:tab/>
      </w:r>
      <w:r w:rsidR="009D38FB">
        <w:rPr>
          <w:b/>
          <w:sz w:val="20"/>
        </w:rPr>
        <w:tab/>
      </w:r>
      <w:r w:rsidRPr="007838AD">
        <w:rPr>
          <w:b/>
          <w:sz w:val="20"/>
        </w:rPr>
        <w:t>2014</w:t>
      </w:r>
    </w:p>
    <w:p w14:paraId="576166ED" w14:textId="77777777" w:rsidR="000D07F1" w:rsidRPr="007838AD" w:rsidRDefault="00E20D26" w:rsidP="000D07F1">
      <w:pPr>
        <w:ind w:left="720"/>
        <w:rPr>
          <w:sz w:val="20"/>
        </w:rPr>
      </w:pPr>
      <w:r w:rsidRPr="007838AD">
        <w:rPr>
          <w:sz w:val="20"/>
        </w:rPr>
        <w:t>Focus</w:t>
      </w:r>
      <w:r w:rsidR="00934E91" w:rsidRPr="007838AD">
        <w:rPr>
          <w:sz w:val="20"/>
        </w:rPr>
        <w:t>ed</w:t>
      </w:r>
      <w:r w:rsidRPr="007838AD">
        <w:rPr>
          <w:sz w:val="20"/>
        </w:rPr>
        <w:t xml:space="preserve"> on improving </w:t>
      </w:r>
      <w:r w:rsidR="00266488" w:rsidRPr="007838AD">
        <w:rPr>
          <w:sz w:val="20"/>
        </w:rPr>
        <w:t xml:space="preserve">program integration and managing for results. </w:t>
      </w:r>
      <w:r w:rsidR="0075613F" w:rsidRPr="007838AD">
        <w:rPr>
          <w:sz w:val="20"/>
        </w:rPr>
        <w:t>Advise</w:t>
      </w:r>
      <w:r w:rsidR="00934E91" w:rsidRPr="007838AD">
        <w:rPr>
          <w:sz w:val="20"/>
        </w:rPr>
        <w:t>d</w:t>
      </w:r>
      <w:r w:rsidR="0075613F" w:rsidRPr="007838AD">
        <w:rPr>
          <w:sz w:val="20"/>
        </w:rPr>
        <w:t xml:space="preserve"> senior </w:t>
      </w:r>
      <w:r w:rsidR="00130F30" w:rsidRPr="007838AD">
        <w:rPr>
          <w:sz w:val="20"/>
        </w:rPr>
        <w:t xml:space="preserve">leadership on </w:t>
      </w:r>
      <w:r w:rsidRPr="007838AD">
        <w:rPr>
          <w:sz w:val="20"/>
        </w:rPr>
        <w:t>s</w:t>
      </w:r>
      <w:r w:rsidR="0075613F" w:rsidRPr="007838AD">
        <w:rPr>
          <w:sz w:val="20"/>
        </w:rPr>
        <w:t>trategies</w:t>
      </w:r>
      <w:r w:rsidR="00130F30" w:rsidRPr="007838AD">
        <w:rPr>
          <w:sz w:val="20"/>
        </w:rPr>
        <w:t>, special projects,</w:t>
      </w:r>
      <w:r w:rsidRPr="007838AD">
        <w:rPr>
          <w:sz w:val="20"/>
        </w:rPr>
        <w:t xml:space="preserve"> and e</w:t>
      </w:r>
      <w:r w:rsidR="00FF673C" w:rsidRPr="007838AD">
        <w:rPr>
          <w:sz w:val="20"/>
        </w:rPr>
        <w:t xml:space="preserve">ngagement with partners. </w:t>
      </w:r>
      <w:r w:rsidR="00DD2E1B" w:rsidRPr="007838AD">
        <w:rPr>
          <w:sz w:val="20"/>
        </w:rPr>
        <w:t>Represent</w:t>
      </w:r>
      <w:r w:rsidR="00934E91" w:rsidRPr="007838AD">
        <w:rPr>
          <w:sz w:val="20"/>
        </w:rPr>
        <w:t>ed</w:t>
      </w:r>
      <w:r w:rsidR="00DD2E1B" w:rsidRPr="007838AD">
        <w:rPr>
          <w:sz w:val="20"/>
        </w:rPr>
        <w:t xml:space="preserve"> UNICEF </w:t>
      </w:r>
      <w:r w:rsidR="00EE4C83" w:rsidRPr="007838AD">
        <w:rPr>
          <w:sz w:val="20"/>
        </w:rPr>
        <w:t xml:space="preserve">at </w:t>
      </w:r>
      <w:r w:rsidR="00196CB7">
        <w:rPr>
          <w:sz w:val="20"/>
        </w:rPr>
        <w:t xml:space="preserve">the </w:t>
      </w:r>
      <w:r w:rsidR="00EE4C83" w:rsidRPr="007838AD">
        <w:rPr>
          <w:sz w:val="20"/>
        </w:rPr>
        <w:t xml:space="preserve">senior level </w:t>
      </w:r>
      <w:r w:rsidR="00DD2E1B" w:rsidRPr="007838AD">
        <w:rPr>
          <w:sz w:val="20"/>
        </w:rPr>
        <w:t>with government</w:t>
      </w:r>
      <w:r w:rsidR="00CE2BE1" w:rsidRPr="007838AD">
        <w:rPr>
          <w:sz w:val="20"/>
        </w:rPr>
        <w:t>s</w:t>
      </w:r>
      <w:r w:rsidR="00EE4C83" w:rsidRPr="007838AD">
        <w:rPr>
          <w:sz w:val="20"/>
        </w:rPr>
        <w:t>, donors</w:t>
      </w:r>
      <w:r w:rsidR="00196CB7">
        <w:rPr>
          <w:sz w:val="20"/>
        </w:rPr>
        <w:t>,</w:t>
      </w:r>
      <w:r w:rsidR="00EE4C83" w:rsidRPr="007838AD">
        <w:rPr>
          <w:sz w:val="20"/>
        </w:rPr>
        <w:t xml:space="preserve"> and partners, including in </w:t>
      </w:r>
      <w:r w:rsidR="00196CB7">
        <w:rPr>
          <w:sz w:val="20"/>
        </w:rPr>
        <w:t xml:space="preserve">the </w:t>
      </w:r>
      <w:r w:rsidR="00EE4C83" w:rsidRPr="007838AD">
        <w:rPr>
          <w:sz w:val="20"/>
        </w:rPr>
        <w:t xml:space="preserve">design of </w:t>
      </w:r>
      <w:r w:rsidR="00012F63">
        <w:rPr>
          <w:sz w:val="20"/>
        </w:rPr>
        <w:t xml:space="preserve">the </w:t>
      </w:r>
      <w:r w:rsidR="00EE4C83" w:rsidRPr="007838AD">
        <w:rPr>
          <w:sz w:val="20"/>
        </w:rPr>
        <w:t>World Bank</w:t>
      </w:r>
      <w:r w:rsidR="00012F63">
        <w:rPr>
          <w:sz w:val="20"/>
        </w:rPr>
        <w:t>-</w:t>
      </w:r>
      <w:r w:rsidR="00EE4C83" w:rsidRPr="007838AD">
        <w:rPr>
          <w:sz w:val="20"/>
        </w:rPr>
        <w:t xml:space="preserve">led </w:t>
      </w:r>
      <w:r w:rsidR="00012F63">
        <w:rPr>
          <w:sz w:val="20"/>
        </w:rPr>
        <w:t>G</w:t>
      </w:r>
      <w:r w:rsidR="00EE4C83" w:rsidRPr="007838AD">
        <w:rPr>
          <w:sz w:val="20"/>
        </w:rPr>
        <w:t>lobal</w:t>
      </w:r>
      <w:r w:rsidR="0093235A" w:rsidRPr="007838AD">
        <w:rPr>
          <w:sz w:val="20"/>
        </w:rPr>
        <w:t xml:space="preserve"> </w:t>
      </w:r>
      <w:r w:rsidR="00012F63">
        <w:rPr>
          <w:sz w:val="20"/>
        </w:rPr>
        <w:t>F</w:t>
      </w:r>
      <w:r w:rsidR="0093235A" w:rsidRPr="007838AD">
        <w:rPr>
          <w:sz w:val="20"/>
        </w:rPr>
        <w:t xml:space="preserve">inancing </w:t>
      </w:r>
      <w:r w:rsidR="00012F63">
        <w:rPr>
          <w:sz w:val="20"/>
        </w:rPr>
        <w:t>F</w:t>
      </w:r>
      <w:r w:rsidR="0093235A" w:rsidRPr="007838AD">
        <w:rPr>
          <w:sz w:val="20"/>
        </w:rPr>
        <w:t>acility.</w:t>
      </w:r>
      <w:r w:rsidR="00751D98" w:rsidRPr="007838AD">
        <w:rPr>
          <w:sz w:val="20"/>
        </w:rPr>
        <w:t xml:space="preserve"> Developed new agency</w:t>
      </w:r>
      <w:r w:rsidR="00012F63">
        <w:rPr>
          <w:sz w:val="20"/>
        </w:rPr>
        <w:t>-</w:t>
      </w:r>
      <w:r w:rsidR="00751D98" w:rsidRPr="007838AD">
        <w:rPr>
          <w:sz w:val="20"/>
        </w:rPr>
        <w:t>wide initiatives on non-communicable disease</w:t>
      </w:r>
      <w:r w:rsidR="00934E91" w:rsidRPr="007838AD">
        <w:rPr>
          <w:sz w:val="20"/>
        </w:rPr>
        <w:t>s</w:t>
      </w:r>
      <w:r w:rsidR="00751D98" w:rsidRPr="007838AD">
        <w:rPr>
          <w:sz w:val="20"/>
        </w:rPr>
        <w:t xml:space="preserve"> and adolescents. </w:t>
      </w:r>
      <w:r w:rsidR="00377FED">
        <w:rPr>
          <w:sz w:val="20"/>
        </w:rPr>
        <w:t xml:space="preserve">Responsible for budgets and staffing, with direct oversight of 50+ people.     </w:t>
      </w:r>
    </w:p>
    <w:p w14:paraId="36C9FC84" w14:textId="77777777" w:rsidR="00307A12" w:rsidRPr="007838AD" w:rsidRDefault="009B5F85" w:rsidP="00307A12">
      <w:pPr>
        <w:pStyle w:val="Heading6"/>
        <w:spacing w:before="240"/>
        <w:rPr>
          <w:rFonts w:cs="Arial"/>
          <w:i/>
          <w:sz w:val="20"/>
        </w:rPr>
      </w:pPr>
      <w:r>
        <w:rPr>
          <w:rFonts w:cs="Arial"/>
          <w:i/>
          <w:sz w:val="20"/>
        </w:rPr>
        <w:t>GAVI, the vaccine alliance</w:t>
      </w:r>
      <w:r w:rsidR="00307A12" w:rsidRPr="007838AD">
        <w:rPr>
          <w:rFonts w:cs="Arial"/>
          <w:i/>
          <w:sz w:val="20"/>
        </w:rPr>
        <w:tab/>
      </w:r>
    </w:p>
    <w:p w14:paraId="74C64C3C" w14:textId="77777777" w:rsidR="00307A12" w:rsidRPr="007838AD" w:rsidRDefault="00307A12" w:rsidP="00307A12">
      <w:pPr>
        <w:pStyle w:val="Heading6"/>
        <w:ind w:left="720"/>
        <w:rPr>
          <w:rFonts w:cs="Arial"/>
          <w:sz w:val="20"/>
        </w:rPr>
      </w:pPr>
      <w:r w:rsidRPr="007838AD">
        <w:rPr>
          <w:rFonts w:cs="Arial"/>
          <w:sz w:val="20"/>
        </w:rPr>
        <w:t>Managing Director, Policy &amp; Performance</w:t>
      </w:r>
      <w:r w:rsidR="009B5F85">
        <w:rPr>
          <w:rFonts w:cs="Arial"/>
          <w:sz w:val="20"/>
        </w:rPr>
        <w:t xml:space="preserve">, Gavi Secretariat, Geneva </w:t>
      </w:r>
      <w:r w:rsidR="009B5F85">
        <w:rPr>
          <w:rFonts w:cs="Arial"/>
          <w:sz w:val="20"/>
        </w:rPr>
        <w:tab/>
      </w:r>
      <w:r w:rsidRPr="007838AD">
        <w:rPr>
          <w:rFonts w:cs="Arial"/>
          <w:sz w:val="20"/>
        </w:rPr>
        <w:t xml:space="preserve">  </w:t>
      </w:r>
      <w:r w:rsidR="00BF357F" w:rsidRPr="007838AD">
        <w:rPr>
          <w:rFonts w:cs="Arial"/>
          <w:sz w:val="20"/>
        </w:rPr>
        <w:t xml:space="preserve"> </w:t>
      </w:r>
      <w:r w:rsidR="0075613F" w:rsidRPr="007838AD">
        <w:rPr>
          <w:rFonts w:cs="Arial"/>
          <w:sz w:val="20"/>
        </w:rPr>
        <w:tab/>
      </w:r>
      <w:r w:rsidR="000D07F1" w:rsidRPr="007838AD">
        <w:rPr>
          <w:rFonts w:cs="Arial"/>
          <w:sz w:val="20"/>
        </w:rPr>
        <w:t>200</w:t>
      </w:r>
      <w:r w:rsidR="009B5F85">
        <w:rPr>
          <w:rFonts w:cs="Arial"/>
          <w:sz w:val="20"/>
        </w:rPr>
        <w:t>9</w:t>
      </w:r>
      <w:r w:rsidR="000D07F1" w:rsidRPr="007838AD">
        <w:rPr>
          <w:rFonts w:cs="Arial"/>
          <w:sz w:val="20"/>
        </w:rPr>
        <w:t>-2014</w:t>
      </w:r>
    </w:p>
    <w:p w14:paraId="3A95E62F" w14:textId="77777777" w:rsidR="0050308D" w:rsidRPr="0050308D" w:rsidRDefault="0050308D" w:rsidP="00307A12">
      <w:pPr>
        <w:ind w:left="720"/>
        <w:rPr>
          <w:rFonts w:cs="Arial"/>
          <w:b/>
          <w:bCs/>
          <w:sz w:val="20"/>
        </w:rPr>
      </w:pPr>
      <w:r w:rsidRPr="0050308D">
        <w:rPr>
          <w:rFonts w:cs="Arial"/>
          <w:b/>
          <w:bCs/>
          <w:sz w:val="20"/>
        </w:rPr>
        <w:t>Deputy Executive Secretary</w:t>
      </w:r>
      <w:r w:rsidR="009B5F85">
        <w:rPr>
          <w:rFonts w:cs="Arial"/>
          <w:b/>
          <w:bCs/>
          <w:sz w:val="20"/>
        </w:rPr>
        <w:t>, UNICEF, Geneva</w:t>
      </w:r>
      <w:r w:rsidR="009B5F85">
        <w:rPr>
          <w:rFonts w:cs="Arial"/>
          <w:b/>
          <w:bCs/>
          <w:sz w:val="20"/>
        </w:rPr>
        <w:tab/>
      </w:r>
      <w:r w:rsidR="009B5F85">
        <w:rPr>
          <w:rFonts w:cs="Arial"/>
          <w:b/>
          <w:bCs/>
          <w:sz w:val="20"/>
        </w:rPr>
        <w:tab/>
      </w:r>
      <w:r w:rsidRPr="0050308D">
        <w:rPr>
          <w:rFonts w:cs="Arial"/>
          <w:b/>
          <w:bCs/>
          <w:sz w:val="20"/>
        </w:rPr>
        <w:tab/>
      </w:r>
      <w:r w:rsidR="009B5F85">
        <w:rPr>
          <w:rFonts w:cs="Arial"/>
          <w:b/>
          <w:bCs/>
          <w:sz w:val="20"/>
        </w:rPr>
        <w:tab/>
      </w:r>
      <w:r w:rsidRPr="0050308D">
        <w:rPr>
          <w:rFonts w:cs="Arial"/>
          <w:b/>
          <w:bCs/>
          <w:sz w:val="20"/>
        </w:rPr>
        <w:t>2007-2008</w:t>
      </w:r>
    </w:p>
    <w:p w14:paraId="1946357F" w14:textId="77777777" w:rsidR="00FC696B" w:rsidRDefault="00307A12" w:rsidP="00FC696B">
      <w:pPr>
        <w:ind w:left="720"/>
        <w:rPr>
          <w:rFonts w:cs="Arial"/>
          <w:sz w:val="20"/>
        </w:rPr>
      </w:pPr>
      <w:r w:rsidRPr="007838AD">
        <w:rPr>
          <w:rFonts w:cs="Arial"/>
          <w:sz w:val="20"/>
        </w:rPr>
        <w:t xml:space="preserve">Member of </w:t>
      </w:r>
      <w:r w:rsidR="00FE6104">
        <w:rPr>
          <w:rFonts w:cs="Arial"/>
          <w:sz w:val="20"/>
        </w:rPr>
        <w:t xml:space="preserve">the </w:t>
      </w:r>
      <w:r w:rsidRPr="007838AD">
        <w:rPr>
          <w:rFonts w:cs="Arial"/>
          <w:sz w:val="20"/>
        </w:rPr>
        <w:t>executive team o</w:t>
      </w:r>
      <w:r w:rsidR="006F71D8">
        <w:rPr>
          <w:rFonts w:cs="Arial"/>
          <w:sz w:val="20"/>
        </w:rPr>
        <w:t xml:space="preserve">f </w:t>
      </w:r>
      <w:r w:rsidR="00FE6104">
        <w:rPr>
          <w:rFonts w:cs="Arial"/>
          <w:sz w:val="20"/>
        </w:rPr>
        <w:t xml:space="preserve">an </w:t>
      </w:r>
      <w:r w:rsidR="006F71D8">
        <w:rPr>
          <w:rFonts w:cs="Arial"/>
          <w:sz w:val="20"/>
        </w:rPr>
        <w:t>organization</w:t>
      </w:r>
      <w:r w:rsidR="00815A89">
        <w:rPr>
          <w:rFonts w:cs="Arial"/>
          <w:sz w:val="20"/>
        </w:rPr>
        <w:t xml:space="preserve"> </w:t>
      </w:r>
      <w:r w:rsidR="00DD319E" w:rsidRPr="007838AD">
        <w:rPr>
          <w:rFonts w:cs="Arial"/>
          <w:sz w:val="20"/>
        </w:rPr>
        <w:t>focus</w:t>
      </w:r>
      <w:r w:rsidR="00815A89">
        <w:rPr>
          <w:rFonts w:cs="Arial"/>
          <w:sz w:val="20"/>
        </w:rPr>
        <w:t>ing</w:t>
      </w:r>
      <w:r w:rsidR="00DD319E" w:rsidRPr="007838AD">
        <w:rPr>
          <w:rFonts w:cs="Arial"/>
          <w:sz w:val="20"/>
        </w:rPr>
        <w:t xml:space="preserve"> o</w:t>
      </w:r>
      <w:r w:rsidRPr="007838AD">
        <w:rPr>
          <w:rFonts w:cs="Arial"/>
          <w:sz w:val="20"/>
        </w:rPr>
        <w:t xml:space="preserve">n </w:t>
      </w:r>
      <w:r w:rsidR="00FE6104">
        <w:rPr>
          <w:rFonts w:cs="Arial"/>
          <w:sz w:val="20"/>
        </w:rPr>
        <w:t xml:space="preserve">the </w:t>
      </w:r>
      <w:r w:rsidRPr="007838AD">
        <w:rPr>
          <w:rFonts w:cs="Arial"/>
          <w:sz w:val="20"/>
        </w:rPr>
        <w:t>distribution of vaccines and strengthening health systems</w:t>
      </w:r>
      <w:r w:rsidR="00F01C40" w:rsidRPr="007838AD">
        <w:rPr>
          <w:rFonts w:cs="Arial"/>
          <w:sz w:val="20"/>
        </w:rPr>
        <w:t xml:space="preserve"> in 73 countries</w:t>
      </w:r>
      <w:r w:rsidRPr="007838AD">
        <w:rPr>
          <w:rFonts w:cs="Arial"/>
          <w:sz w:val="20"/>
        </w:rPr>
        <w:t xml:space="preserve">. </w:t>
      </w:r>
      <w:r w:rsidR="004D68BC" w:rsidRPr="007838AD">
        <w:rPr>
          <w:rFonts w:cs="Arial"/>
          <w:sz w:val="20"/>
        </w:rPr>
        <w:t>Responsible for</w:t>
      </w:r>
      <w:r w:rsidRPr="007838AD">
        <w:rPr>
          <w:rFonts w:cs="Arial"/>
          <w:sz w:val="20"/>
        </w:rPr>
        <w:t xml:space="preserve"> </w:t>
      </w:r>
      <w:r w:rsidR="00883F6D" w:rsidRPr="007838AD">
        <w:rPr>
          <w:rFonts w:cs="Arial"/>
          <w:sz w:val="20"/>
        </w:rPr>
        <w:t xml:space="preserve">strategic planning, </w:t>
      </w:r>
      <w:r w:rsidR="00653A4B" w:rsidRPr="007838AD">
        <w:rPr>
          <w:rFonts w:cs="Arial"/>
          <w:sz w:val="20"/>
        </w:rPr>
        <w:t>policy develo</w:t>
      </w:r>
      <w:r w:rsidR="00883F6D" w:rsidRPr="007838AD">
        <w:rPr>
          <w:rFonts w:cs="Arial"/>
          <w:sz w:val="20"/>
        </w:rPr>
        <w:t xml:space="preserve">pment, monitoring and evaluation, </w:t>
      </w:r>
      <w:r w:rsidR="001848BB" w:rsidRPr="007838AD">
        <w:rPr>
          <w:rFonts w:cs="Arial"/>
          <w:sz w:val="20"/>
        </w:rPr>
        <w:t xml:space="preserve">performance </w:t>
      </w:r>
      <w:r w:rsidR="006F71D8">
        <w:rPr>
          <w:rFonts w:cs="Arial"/>
          <w:sz w:val="20"/>
        </w:rPr>
        <w:t xml:space="preserve">and risk </w:t>
      </w:r>
      <w:r w:rsidR="001848BB" w:rsidRPr="007838AD">
        <w:rPr>
          <w:rFonts w:cs="Arial"/>
          <w:sz w:val="20"/>
        </w:rPr>
        <w:t>manage</w:t>
      </w:r>
      <w:r w:rsidR="00883F6D" w:rsidRPr="007838AD">
        <w:rPr>
          <w:rFonts w:cs="Arial"/>
          <w:sz w:val="20"/>
        </w:rPr>
        <w:t xml:space="preserve">ment, </w:t>
      </w:r>
      <w:r w:rsidR="001848BB" w:rsidRPr="007838AD">
        <w:rPr>
          <w:rFonts w:cs="Arial"/>
          <w:sz w:val="20"/>
        </w:rPr>
        <w:t>vaccine supply and procurement</w:t>
      </w:r>
      <w:r w:rsidR="00815A89">
        <w:rPr>
          <w:rFonts w:cs="Arial"/>
          <w:sz w:val="20"/>
        </w:rPr>
        <w:t>,</w:t>
      </w:r>
      <w:r w:rsidR="0012638A">
        <w:rPr>
          <w:rFonts w:cs="Arial"/>
          <w:sz w:val="20"/>
        </w:rPr>
        <w:t xml:space="preserve"> and financial oversight of funding to WHO and UNICEF. </w:t>
      </w:r>
      <w:r w:rsidR="00BC3272" w:rsidRPr="007838AD">
        <w:rPr>
          <w:rFonts w:cs="Arial"/>
          <w:sz w:val="20"/>
        </w:rPr>
        <w:t>A</w:t>
      </w:r>
      <w:r w:rsidR="00266488" w:rsidRPr="007838AD">
        <w:rPr>
          <w:rFonts w:cs="Arial"/>
          <w:sz w:val="20"/>
        </w:rPr>
        <w:t>chie</w:t>
      </w:r>
      <w:r w:rsidR="0093235A" w:rsidRPr="007838AD">
        <w:rPr>
          <w:rFonts w:cs="Arial"/>
          <w:sz w:val="20"/>
        </w:rPr>
        <w:t xml:space="preserve">vements included </w:t>
      </w:r>
      <w:r w:rsidR="00FE6104">
        <w:rPr>
          <w:rFonts w:cs="Arial"/>
          <w:sz w:val="20"/>
        </w:rPr>
        <w:t xml:space="preserve">the </w:t>
      </w:r>
      <w:r w:rsidR="0093235A" w:rsidRPr="007838AD">
        <w:rPr>
          <w:rFonts w:cs="Arial"/>
          <w:sz w:val="20"/>
        </w:rPr>
        <w:t xml:space="preserve">development of </w:t>
      </w:r>
      <w:r w:rsidR="00FE6104">
        <w:rPr>
          <w:rFonts w:cs="Arial"/>
          <w:sz w:val="20"/>
        </w:rPr>
        <w:t>an organiz</w:t>
      </w:r>
      <w:r w:rsidR="006F71D8">
        <w:rPr>
          <w:rFonts w:cs="Arial"/>
          <w:sz w:val="20"/>
        </w:rPr>
        <w:t xml:space="preserve">ational </w:t>
      </w:r>
      <w:r w:rsidR="00BE0EE6" w:rsidRPr="007838AD">
        <w:rPr>
          <w:rFonts w:cs="Arial"/>
          <w:sz w:val="20"/>
        </w:rPr>
        <w:t>strategy</w:t>
      </w:r>
      <w:r w:rsidR="00F01C40" w:rsidRPr="007838AD">
        <w:rPr>
          <w:rFonts w:cs="Arial"/>
          <w:sz w:val="20"/>
        </w:rPr>
        <w:t xml:space="preserve"> and business plan</w:t>
      </w:r>
      <w:r w:rsidR="00BE0EE6" w:rsidRPr="007838AD">
        <w:rPr>
          <w:rFonts w:cs="Arial"/>
          <w:sz w:val="20"/>
        </w:rPr>
        <w:t>, investment</w:t>
      </w:r>
      <w:r w:rsidR="00DD319E" w:rsidRPr="007838AD">
        <w:rPr>
          <w:rFonts w:cs="Arial"/>
          <w:sz w:val="20"/>
        </w:rPr>
        <w:t xml:space="preserve"> prioritization </w:t>
      </w:r>
      <w:r w:rsidRPr="007838AD">
        <w:rPr>
          <w:rFonts w:cs="Arial"/>
          <w:sz w:val="20"/>
        </w:rPr>
        <w:t>mechanism,</w:t>
      </w:r>
      <w:r w:rsidR="00C47F17" w:rsidRPr="007838AD">
        <w:rPr>
          <w:rFonts w:cs="Arial"/>
          <w:sz w:val="20"/>
        </w:rPr>
        <w:t xml:space="preserve"> </w:t>
      </w:r>
      <w:r w:rsidR="00A239CC" w:rsidRPr="007838AD">
        <w:rPr>
          <w:rFonts w:cs="Arial"/>
          <w:sz w:val="20"/>
        </w:rPr>
        <w:t>pneumococcal Advance Market Commitment, demand forecasting</w:t>
      </w:r>
      <w:r w:rsidR="00417CC9" w:rsidRPr="007838AD">
        <w:rPr>
          <w:rFonts w:cs="Arial"/>
          <w:sz w:val="20"/>
        </w:rPr>
        <w:t xml:space="preserve"> platform</w:t>
      </w:r>
      <w:r w:rsidR="00CE2BE1" w:rsidRPr="007838AD">
        <w:rPr>
          <w:rFonts w:cs="Arial"/>
          <w:sz w:val="20"/>
        </w:rPr>
        <w:t>,</w:t>
      </w:r>
      <w:r w:rsidR="00BE0EE6" w:rsidRPr="007838AD">
        <w:rPr>
          <w:rFonts w:cs="Arial"/>
          <w:sz w:val="20"/>
        </w:rPr>
        <w:t xml:space="preserve"> </w:t>
      </w:r>
      <w:r w:rsidRPr="007838AD">
        <w:rPr>
          <w:rFonts w:cs="Arial"/>
          <w:sz w:val="20"/>
        </w:rPr>
        <w:t>pe</w:t>
      </w:r>
      <w:r w:rsidR="00DD319E" w:rsidRPr="007838AD">
        <w:rPr>
          <w:rFonts w:cs="Arial"/>
          <w:sz w:val="20"/>
        </w:rPr>
        <w:t>rformance management</w:t>
      </w:r>
      <w:r w:rsidR="00BE0EE6" w:rsidRPr="007838AD">
        <w:rPr>
          <w:rFonts w:cs="Arial"/>
          <w:sz w:val="20"/>
        </w:rPr>
        <w:t xml:space="preserve"> and risk assessment</w:t>
      </w:r>
      <w:r w:rsidR="00DD319E" w:rsidRPr="007838AD">
        <w:rPr>
          <w:rFonts w:cs="Arial"/>
          <w:sz w:val="20"/>
        </w:rPr>
        <w:t xml:space="preserve"> system</w:t>
      </w:r>
      <w:r w:rsidR="00A239CC" w:rsidRPr="007838AD">
        <w:rPr>
          <w:rFonts w:cs="Arial"/>
          <w:sz w:val="20"/>
        </w:rPr>
        <w:t>s</w:t>
      </w:r>
      <w:r w:rsidRPr="007838AD">
        <w:rPr>
          <w:rFonts w:cs="Arial"/>
          <w:sz w:val="20"/>
        </w:rPr>
        <w:t>,</w:t>
      </w:r>
      <w:r w:rsidR="00266488" w:rsidRPr="007838AD">
        <w:rPr>
          <w:rFonts w:cs="Arial"/>
          <w:sz w:val="20"/>
        </w:rPr>
        <w:t xml:space="preserve"> s</w:t>
      </w:r>
      <w:r w:rsidR="00EE4C83" w:rsidRPr="007838AD">
        <w:rPr>
          <w:rFonts w:cs="Arial"/>
          <w:sz w:val="20"/>
        </w:rPr>
        <w:t>upp</w:t>
      </w:r>
      <w:r w:rsidR="00BC3272" w:rsidRPr="007838AD">
        <w:rPr>
          <w:rFonts w:cs="Arial"/>
          <w:sz w:val="20"/>
        </w:rPr>
        <w:t>ly and procurement strategy,</w:t>
      </w:r>
      <w:r w:rsidRPr="007838AD">
        <w:rPr>
          <w:rFonts w:cs="Arial"/>
          <w:sz w:val="20"/>
        </w:rPr>
        <w:t xml:space="preserve"> </w:t>
      </w:r>
      <w:r w:rsidR="00CE2BE1" w:rsidRPr="007838AD">
        <w:rPr>
          <w:rFonts w:cs="Arial"/>
          <w:sz w:val="20"/>
        </w:rPr>
        <w:t xml:space="preserve">country eligibility, </w:t>
      </w:r>
      <w:r w:rsidRPr="007838AD">
        <w:rPr>
          <w:rFonts w:cs="Arial"/>
          <w:sz w:val="20"/>
        </w:rPr>
        <w:t>evaluation</w:t>
      </w:r>
      <w:r w:rsidR="00653A4B" w:rsidRPr="007838AD">
        <w:rPr>
          <w:rFonts w:cs="Arial"/>
          <w:sz w:val="20"/>
        </w:rPr>
        <w:t>, donation</w:t>
      </w:r>
      <w:r w:rsidR="00FE6104">
        <w:rPr>
          <w:rFonts w:cs="Arial"/>
          <w:sz w:val="20"/>
        </w:rPr>
        <w:t>,</w:t>
      </w:r>
      <w:r w:rsidR="00653A4B" w:rsidRPr="007838AD">
        <w:rPr>
          <w:rFonts w:cs="Arial"/>
          <w:sz w:val="20"/>
        </w:rPr>
        <w:t xml:space="preserve"> and gender policies. </w:t>
      </w:r>
      <w:r w:rsidR="006F71D8">
        <w:rPr>
          <w:rFonts w:cs="Arial"/>
          <w:sz w:val="20"/>
        </w:rPr>
        <w:t>Managed relationships with industry and contracts with UN partners.</w:t>
      </w:r>
    </w:p>
    <w:p w14:paraId="02EB378F" w14:textId="77777777" w:rsidR="00FC696B" w:rsidRDefault="00FC696B" w:rsidP="00FC696B">
      <w:pPr>
        <w:rPr>
          <w:rFonts w:cs="Arial"/>
          <w:sz w:val="20"/>
        </w:rPr>
      </w:pPr>
    </w:p>
    <w:p w14:paraId="2A76E0CD" w14:textId="77777777" w:rsidR="00307A12" w:rsidRPr="00FC696B" w:rsidRDefault="00307A12" w:rsidP="00FC696B">
      <w:pPr>
        <w:rPr>
          <w:rFonts w:cs="Arial"/>
          <w:b/>
          <w:bCs/>
          <w:i/>
          <w:sz w:val="20"/>
        </w:rPr>
      </w:pPr>
      <w:r w:rsidRPr="00FC696B">
        <w:rPr>
          <w:rFonts w:cs="Arial"/>
          <w:b/>
          <w:bCs/>
          <w:i/>
          <w:sz w:val="20"/>
        </w:rPr>
        <w:t>Global Alliance for TB Drug Development</w:t>
      </w:r>
      <w:r w:rsidRPr="00FC696B">
        <w:rPr>
          <w:rFonts w:cs="Arial"/>
          <w:b/>
          <w:bCs/>
          <w:i/>
          <w:sz w:val="20"/>
        </w:rPr>
        <w:tab/>
      </w:r>
      <w:r w:rsidRPr="00FC696B">
        <w:rPr>
          <w:rFonts w:cs="Arial"/>
          <w:b/>
          <w:bCs/>
          <w:i/>
          <w:sz w:val="20"/>
        </w:rPr>
        <w:tab/>
      </w:r>
      <w:r w:rsidRPr="00FC696B">
        <w:rPr>
          <w:rFonts w:cs="Arial"/>
          <w:b/>
          <w:bCs/>
          <w:i/>
          <w:sz w:val="20"/>
        </w:rPr>
        <w:tab/>
      </w:r>
    </w:p>
    <w:p w14:paraId="7E84B6C5" w14:textId="77777777" w:rsidR="00307A12" w:rsidRPr="007838AD" w:rsidRDefault="00307A12" w:rsidP="00307A12">
      <w:pPr>
        <w:ind w:left="720"/>
        <w:rPr>
          <w:rFonts w:cs="Arial"/>
          <w:b/>
          <w:sz w:val="20"/>
        </w:rPr>
      </w:pPr>
      <w:r w:rsidRPr="007838AD">
        <w:rPr>
          <w:rFonts w:cs="Arial"/>
          <w:b/>
          <w:sz w:val="20"/>
        </w:rPr>
        <w:t>Director of Poli</w:t>
      </w:r>
      <w:r w:rsidR="0075613F" w:rsidRPr="007838AD">
        <w:rPr>
          <w:rFonts w:cs="Arial"/>
          <w:b/>
          <w:sz w:val="20"/>
        </w:rPr>
        <w:t>cy, New York</w:t>
      </w:r>
      <w:r w:rsidR="0075613F" w:rsidRPr="007838AD">
        <w:rPr>
          <w:rFonts w:cs="Arial"/>
          <w:b/>
          <w:sz w:val="20"/>
        </w:rPr>
        <w:tab/>
      </w:r>
      <w:r w:rsidR="0075613F" w:rsidRPr="007838AD">
        <w:rPr>
          <w:rFonts w:cs="Arial"/>
          <w:b/>
          <w:sz w:val="20"/>
        </w:rPr>
        <w:tab/>
      </w:r>
      <w:r w:rsidR="0075613F" w:rsidRPr="007838AD">
        <w:rPr>
          <w:rFonts w:cs="Arial"/>
          <w:b/>
          <w:sz w:val="20"/>
        </w:rPr>
        <w:tab/>
      </w:r>
      <w:r w:rsidR="0075613F" w:rsidRPr="007838AD">
        <w:rPr>
          <w:rFonts w:cs="Arial"/>
          <w:b/>
          <w:sz w:val="20"/>
        </w:rPr>
        <w:tab/>
      </w:r>
      <w:r w:rsidR="0075613F" w:rsidRPr="007838AD">
        <w:rPr>
          <w:rFonts w:cs="Arial"/>
          <w:b/>
          <w:sz w:val="20"/>
        </w:rPr>
        <w:tab/>
      </w:r>
      <w:r w:rsidR="001E144B" w:rsidRPr="007838AD">
        <w:rPr>
          <w:rFonts w:cs="Arial"/>
          <w:b/>
          <w:sz w:val="20"/>
        </w:rPr>
        <w:tab/>
      </w:r>
      <w:r w:rsidR="00036225">
        <w:rPr>
          <w:rFonts w:cs="Arial"/>
          <w:b/>
          <w:sz w:val="20"/>
        </w:rPr>
        <w:tab/>
      </w:r>
      <w:r w:rsidRPr="007838AD">
        <w:rPr>
          <w:rFonts w:cs="Arial"/>
          <w:b/>
          <w:sz w:val="20"/>
        </w:rPr>
        <w:t>2005-2007</w:t>
      </w:r>
    </w:p>
    <w:p w14:paraId="7770ECD9" w14:textId="77777777" w:rsidR="00307A12" w:rsidRPr="007838AD" w:rsidRDefault="00307A12" w:rsidP="00307A12">
      <w:pPr>
        <w:ind w:left="720"/>
        <w:rPr>
          <w:rFonts w:cs="Arial"/>
          <w:sz w:val="20"/>
        </w:rPr>
      </w:pPr>
      <w:r w:rsidRPr="007838AD">
        <w:rPr>
          <w:rFonts w:cs="Arial"/>
          <w:sz w:val="20"/>
        </w:rPr>
        <w:t>Responsible for public policy and resource mobilization at a not-for-profit drug company.  Managed relations with developing countries, OECD governments, UN bodies</w:t>
      </w:r>
      <w:r w:rsidR="000A44D7" w:rsidRPr="007838AD">
        <w:rPr>
          <w:rFonts w:cs="Arial"/>
          <w:sz w:val="20"/>
        </w:rPr>
        <w:t xml:space="preserve"> and the G8</w:t>
      </w:r>
      <w:r w:rsidRPr="007838AD">
        <w:rPr>
          <w:rFonts w:cs="Arial"/>
          <w:sz w:val="20"/>
        </w:rPr>
        <w:t xml:space="preserve"> regarding adoption, procurement and distribution of new drugs. Analyzed supply chain, adoption pathways, and drug markets in key countries</w:t>
      </w:r>
      <w:r w:rsidR="00A239CC" w:rsidRPr="007838AD">
        <w:rPr>
          <w:rFonts w:cs="Arial"/>
          <w:sz w:val="20"/>
        </w:rPr>
        <w:t>.</w:t>
      </w:r>
      <w:r w:rsidRPr="007838AD">
        <w:rPr>
          <w:rFonts w:cs="Arial"/>
          <w:sz w:val="20"/>
        </w:rPr>
        <w:t xml:space="preserve"> R</w:t>
      </w:r>
      <w:r w:rsidR="000A44D7" w:rsidRPr="007838AD">
        <w:rPr>
          <w:rFonts w:cs="Arial"/>
          <w:sz w:val="20"/>
        </w:rPr>
        <w:t>aised over $</w:t>
      </w:r>
      <w:r w:rsidR="005E19F5">
        <w:rPr>
          <w:rFonts w:cs="Arial"/>
          <w:sz w:val="20"/>
        </w:rPr>
        <w:t>150</w:t>
      </w:r>
      <w:r w:rsidRPr="007838AD">
        <w:rPr>
          <w:rFonts w:cs="Arial"/>
          <w:sz w:val="20"/>
        </w:rPr>
        <w:t xml:space="preserve">M </w:t>
      </w:r>
      <w:r w:rsidR="00417CC9" w:rsidRPr="007838AD">
        <w:rPr>
          <w:rFonts w:cs="Arial"/>
          <w:sz w:val="20"/>
        </w:rPr>
        <w:t>from</w:t>
      </w:r>
      <w:r w:rsidR="00A319FC">
        <w:rPr>
          <w:rFonts w:cs="Arial"/>
          <w:sz w:val="20"/>
        </w:rPr>
        <w:t xml:space="preserve"> public</w:t>
      </w:r>
      <w:r w:rsidR="00417CC9" w:rsidRPr="007838AD">
        <w:rPr>
          <w:rFonts w:cs="Arial"/>
          <w:sz w:val="20"/>
        </w:rPr>
        <w:t xml:space="preserve"> </w:t>
      </w:r>
      <w:r w:rsidR="005E19F5">
        <w:rPr>
          <w:rFonts w:cs="Arial"/>
          <w:sz w:val="20"/>
        </w:rPr>
        <w:t>and private donors.</w:t>
      </w:r>
    </w:p>
    <w:p w14:paraId="52BCAAA2" w14:textId="77777777" w:rsidR="001A1B26" w:rsidRDefault="001A1B26" w:rsidP="00307A12">
      <w:pPr>
        <w:pStyle w:val="Heading6"/>
        <w:spacing w:before="240"/>
        <w:rPr>
          <w:rFonts w:cs="Arial"/>
          <w:i/>
          <w:sz w:val="20"/>
        </w:rPr>
      </w:pPr>
    </w:p>
    <w:p w14:paraId="1C649EA0" w14:textId="65BE5B2D" w:rsidR="00307A12" w:rsidRPr="007838AD" w:rsidRDefault="00307A12" w:rsidP="00307A12">
      <w:pPr>
        <w:pStyle w:val="Heading6"/>
        <w:spacing w:before="240"/>
        <w:rPr>
          <w:rFonts w:cs="Arial"/>
          <w:i/>
          <w:sz w:val="20"/>
        </w:rPr>
      </w:pPr>
      <w:r w:rsidRPr="007838AD">
        <w:rPr>
          <w:rFonts w:cs="Arial"/>
          <w:i/>
          <w:sz w:val="20"/>
        </w:rPr>
        <w:t>Open Society Institute/Soros Foundation</w:t>
      </w:r>
    </w:p>
    <w:p w14:paraId="4FFC1DAA" w14:textId="77777777" w:rsidR="00307A12" w:rsidRPr="007838AD" w:rsidRDefault="00307A12" w:rsidP="00307A12">
      <w:pPr>
        <w:widowControl/>
        <w:ind w:left="720"/>
        <w:rPr>
          <w:rFonts w:cs="Arial"/>
          <w:b/>
          <w:sz w:val="20"/>
        </w:rPr>
      </w:pPr>
      <w:r w:rsidRPr="007838AD">
        <w:rPr>
          <w:rFonts w:cs="Arial"/>
          <w:b/>
          <w:sz w:val="20"/>
        </w:rPr>
        <w:t>Director, Pu</w:t>
      </w:r>
      <w:r w:rsidR="0075613F" w:rsidRPr="007838AD">
        <w:rPr>
          <w:rFonts w:cs="Arial"/>
          <w:b/>
          <w:sz w:val="20"/>
        </w:rPr>
        <w:t>blic Health Programs, New York</w:t>
      </w:r>
      <w:r w:rsidR="0075613F" w:rsidRPr="007838AD">
        <w:rPr>
          <w:rFonts w:cs="Arial"/>
          <w:b/>
          <w:sz w:val="20"/>
        </w:rPr>
        <w:tab/>
      </w:r>
      <w:r w:rsidR="00BF357F" w:rsidRPr="007838AD">
        <w:rPr>
          <w:rFonts w:cs="Arial"/>
          <w:b/>
          <w:sz w:val="20"/>
        </w:rPr>
        <w:t xml:space="preserve">     </w:t>
      </w:r>
      <w:r w:rsidR="0075613F" w:rsidRPr="007838AD">
        <w:rPr>
          <w:rFonts w:cs="Arial"/>
          <w:b/>
          <w:sz w:val="20"/>
        </w:rPr>
        <w:tab/>
      </w:r>
      <w:r w:rsidR="0075613F" w:rsidRPr="007838AD">
        <w:rPr>
          <w:rFonts w:cs="Arial"/>
          <w:b/>
          <w:sz w:val="20"/>
        </w:rPr>
        <w:tab/>
      </w:r>
      <w:r w:rsidR="001E144B" w:rsidRPr="007838AD">
        <w:rPr>
          <w:rFonts w:cs="Arial"/>
          <w:b/>
          <w:sz w:val="20"/>
        </w:rPr>
        <w:tab/>
      </w:r>
      <w:r w:rsidR="00036225">
        <w:rPr>
          <w:rFonts w:cs="Arial"/>
          <w:b/>
          <w:sz w:val="20"/>
        </w:rPr>
        <w:tab/>
      </w:r>
      <w:r w:rsidRPr="007838AD">
        <w:rPr>
          <w:rFonts w:cs="Arial"/>
          <w:b/>
          <w:sz w:val="20"/>
        </w:rPr>
        <w:t>2000- 2004</w:t>
      </w:r>
    </w:p>
    <w:p w14:paraId="2323CA32" w14:textId="77777777" w:rsidR="00307A12" w:rsidRPr="007838AD" w:rsidRDefault="00A239CC" w:rsidP="00307A12">
      <w:pPr>
        <w:widowControl/>
        <w:ind w:left="720"/>
        <w:rPr>
          <w:rFonts w:cs="Arial"/>
          <w:sz w:val="20"/>
        </w:rPr>
      </w:pPr>
      <w:r w:rsidRPr="007838AD">
        <w:rPr>
          <w:rFonts w:cs="Arial"/>
          <w:sz w:val="20"/>
        </w:rPr>
        <w:t xml:space="preserve">Designed and directed </w:t>
      </w:r>
      <w:r w:rsidR="00815A89">
        <w:rPr>
          <w:rFonts w:cs="Arial"/>
          <w:sz w:val="20"/>
        </w:rPr>
        <w:t xml:space="preserve">a </w:t>
      </w:r>
      <w:r w:rsidR="006F71D8">
        <w:rPr>
          <w:rFonts w:cs="Arial"/>
          <w:sz w:val="20"/>
        </w:rPr>
        <w:t xml:space="preserve">global </w:t>
      </w:r>
      <w:r w:rsidR="00307A12" w:rsidRPr="007838AD">
        <w:rPr>
          <w:rFonts w:cs="Arial"/>
          <w:sz w:val="20"/>
        </w:rPr>
        <w:t>public health program for the</w:t>
      </w:r>
      <w:r w:rsidR="006F71D8">
        <w:rPr>
          <w:rFonts w:cs="Arial"/>
          <w:sz w:val="20"/>
        </w:rPr>
        <w:t xml:space="preserve"> worldwide </w:t>
      </w:r>
      <w:r w:rsidR="00307A12" w:rsidRPr="007838AD">
        <w:rPr>
          <w:rFonts w:cs="Arial"/>
          <w:sz w:val="20"/>
        </w:rPr>
        <w:t>network of So</w:t>
      </w:r>
      <w:r w:rsidRPr="007838AD">
        <w:rPr>
          <w:rFonts w:cs="Arial"/>
          <w:sz w:val="20"/>
        </w:rPr>
        <w:t>ros Foundations</w:t>
      </w:r>
      <w:r w:rsidR="00307A12" w:rsidRPr="007838AD">
        <w:rPr>
          <w:rFonts w:cs="Arial"/>
          <w:sz w:val="20"/>
        </w:rPr>
        <w:t>. Activities included grant-making and implementing operational progra</w:t>
      </w:r>
      <w:r w:rsidR="001848BB" w:rsidRPr="007838AD">
        <w:rPr>
          <w:rFonts w:cs="Arial"/>
          <w:sz w:val="20"/>
        </w:rPr>
        <w:t xml:space="preserve">ms in the areas </w:t>
      </w:r>
      <w:r w:rsidR="00266488" w:rsidRPr="007838AD">
        <w:rPr>
          <w:rFonts w:cs="Arial"/>
          <w:sz w:val="20"/>
        </w:rPr>
        <w:t>of</w:t>
      </w:r>
      <w:r w:rsidR="00417CC9" w:rsidRPr="007838AD">
        <w:rPr>
          <w:rFonts w:cs="Arial"/>
          <w:sz w:val="20"/>
        </w:rPr>
        <w:t xml:space="preserve"> tuberculosis, </w:t>
      </w:r>
      <w:r w:rsidR="001E144B" w:rsidRPr="007838AD">
        <w:rPr>
          <w:rFonts w:cs="Arial"/>
          <w:sz w:val="20"/>
        </w:rPr>
        <w:t xml:space="preserve">tobacco control, </w:t>
      </w:r>
      <w:r w:rsidR="00307A12" w:rsidRPr="007838AD">
        <w:rPr>
          <w:rFonts w:cs="Arial"/>
          <w:sz w:val="20"/>
        </w:rPr>
        <w:t xml:space="preserve">HIV/AIDS, </w:t>
      </w:r>
      <w:r w:rsidR="00266488" w:rsidRPr="007838AD">
        <w:rPr>
          <w:rFonts w:cs="Arial"/>
          <w:sz w:val="20"/>
        </w:rPr>
        <w:t xml:space="preserve">reproductive health, </w:t>
      </w:r>
      <w:r w:rsidR="00307A12" w:rsidRPr="007838AD">
        <w:rPr>
          <w:rFonts w:cs="Arial"/>
          <w:sz w:val="20"/>
        </w:rPr>
        <w:t>community engagement,</w:t>
      </w:r>
      <w:r w:rsidR="00417CC9" w:rsidRPr="007838AD">
        <w:rPr>
          <w:rFonts w:cs="Arial"/>
          <w:sz w:val="20"/>
        </w:rPr>
        <w:t xml:space="preserve"> health systems strengthening, workforce development, </w:t>
      </w:r>
      <w:r w:rsidR="00307A12" w:rsidRPr="007838AD">
        <w:rPr>
          <w:rFonts w:cs="Arial"/>
          <w:sz w:val="20"/>
        </w:rPr>
        <w:t xml:space="preserve">information systems, quality </w:t>
      </w:r>
      <w:r w:rsidR="00266488" w:rsidRPr="007838AD">
        <w:rPr>
          <w:rFonts w:cs="Arial"/>
          <w:sz w:val="20"/>
        </w:rPr>
        <w:t>improvement</w:t>
      </w:r>
      <w:r w:rsidR="00307A12" w:rsidRPr="007838AD">
        <w:rPr>
          <w:rFonts w:cs="Arial"/>
          <w:sz w:val="20"/>
        </w:rPr>
        <w:t xml:space="preserve">, and health policy. </w:t>
      </w:r>
      <w:r w:rsidR="00377FED">
        <w:rPr>
          <w:rFonts w:cs="Arial"/>
          <w:sz w:val="20"/>
        </w:rPr>
        <w:t>O</w:t>
      </w:r>
      <w:r w:rsidR="00307A12" w:rsidRPr="007838AD">
        <w:rPr>
          <w:rFonts w:cs="Arial"/>
          <w:sz w:val="20"/>
        </w:rPr>
        <w:t>versaw activities i</w:t>
      </w:r>
      <w:r w:rsidR="00417CC9" w:rsidRPr="007838AD">
        <w:rPr>
          <w:rFonts w:cs="Arial"/>
          <w:sz w:val="20"/>
        </w:rPr>
        <w:t xml:space="preserve">n 26 countries </w:t>
      </w:r>
      <w:r w:rsidR="00307A12" w:rsidRPr="007838AD">
        <w:rPr>
          <w:rFonts w:cs="Arial"/>
          <w:sz w:val="20"/>
        </w:rPr>
        <w:t>(CEE/FSU, W</w:t>
      </w:r>
      <w:r w:rsidR="00417CC9" w:rsidRPr="007838AD">
        <w:rPr>
          <w:rFonts w:cs="Arial"/>
          <w:sz w:val="20"/>
        </w:rPr>
        <w:t xml:space="preserve">est Africa, Southern Africa, </w:t>
      </w:r>
      <w:r w:rsidR="00307A12" w:rsidRPr="007838AD">
        <w:rPr>
          <w:rFonts w:cs="Arial"/>
          <w:sz w:val="20"/>
        </w:rPr>
        <w:t xml:space="preserve">Asia).  </w:t>
      </w:r>
    </w:p>
    <w:p w14:paraId="4FD4AA99" w14:textId="77777777" w:rsidR="00307A12" w:rsidRPr="007838AD" w:rsidRDefault="00307A12" w:rsidP="00307A12">
      <w:pPr>
        <w:pStyle w:val="Heading1"/>
        <w:widowControl/>
        <w:spacing w:before="240"/>
        <w:ind w:left="720"/>
        <w:jc w:val="left"/>
        <w:rPr>
          <w:rFonts w:ascii="Arial" w:hAnsi="Arial" w:cs="Arial"/>
          <w:sz w:val="20"/>
        </w:rPr>
      </w:pPr>
      <w:r w:rsidRPr="007838AD">
        <w:rPr>
          <w:rFonts w:ascii="Arial" w:hAnsi="Arial" w:cs="Arial"/>
          <w:sz w:val="20"/>
        </w:rPr>
        <w:t>Director, Public Health Program, Moscow</w:t>
      </w:r>
      <w:r w:rsidRPr="007838AD">
        <w:rPr>
          <w:rFonts w:ascii="Arial" w:hAnsi="Arial" w:cs="Arial"/>
          <w:sz w:val="20"/>
        </w:rPr>
        <w:tab/>
      </w:r>
      <w:r w:rsidRPr="007838AD">
        <w:rPr>
          <w:rFonts w:ascii="Arial" w:hAnsi="Arial" w:cs="Arial"/>
          <w:sz w:val="20"/>
        </w:rPr>
        <w:tab/>
      </w:r>
      <w:r w:rsidR="00D00392">
        <w:rPr>
          <w:rFonts w:ascii="Arial" w:hAnsi="Arial" w:cs="Arial"/>
          <w:sz w:val="20"/>
        </w:rPr>
        <w:tab/>
      </w:r>
      <w:r w:rsidR="00D00392">
        <w:rPr>
          <w:rFonts w:ascii="Arial" w:hAnsi="Arial" w:cs="Arial"/>
          <w:sz w:val="20"/>
        </w:rPr>
        <w:tab/>
      </w:r>
      <w:r w:rsidR="00D00392">
        <w:rPr>
          <w:rFonts w:ascii="Arial" w:hAnsi="Arial" w:cs="Arial"/>
          <w:sz w:val="20"/>
        </w:rPr>
        <w:tab/>
      </w:r>
      <w:r w:rsidR="005E19F5">
        <w:rPr>
          <w:rFonts w:ascii="Arial" w:hAnsi="Arial" w:cs="Arial"/>
          <w:sz w:val="20"/>
        </w:rPr>
        <w:tab/>
      </w:r>
      <w:r w:rsidRPr="007838AD">
        <w:rPr>
          <w:rFonts w:ascii="Arial" w:hAnsi="Arial" w:cs="Arial"/>
          <w:sz w:val="20"/>
        </w:rPr>
        <w:t xml:space="preserve">1998-2000 </w:t>
      </w:r>
    </w:p>
    <w:p w14:paraId="202AC771" w14:textId="77777777" w:rsidR="00307A12" w:rsidRPr="007838AD" w:rsidRDefault="00307A12" w:rsidP="00307A12">
      <w:pPr>
        <w:pStyle w:val="BodyTextIndent"/>
        <w:widowControl/>
        <w:tabs>
          <w:tab w:val="clear" w:pos="-1440"/>
          <w:tab w:val="clear" w:pos="-792"/>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w:hAnsi="Arial" w:cs="Arial"/>
          <w:sz w:val="20"/>
        </w:rPr>
      </w:pPr>
      <w:r w:rsidRPr="007838AD">
        <w:rPr>
          <w:rFonts w:ascii="Arial" w:hAnsi="Arial" w:cs="Arial"/>
          <w:sz w:val="20"/>
        </w:rPr>
        <w:t>Established and d</w:t>
      </w:r>
      <w:r w:rsidR="00BC3272" w:rsidRPr="007838AD">
        <w:rPr>
          <w:rFonts w:ascii="Arial" w:hAnsi="Arial" w:cs="Arial"/>
          <w:sz w:val="20"/>
        </w:rPr>
        <w:t>irected</w:t>
      </w:r>
      <w:r w:rsidR="00DD319E" w:rsidRPr="007838AD">
        <w:rPr>
          <w:rFonts w:ascii="Arial" w:hAnsi="Arial" w:cs="Arial"/>
          <w:sz w:val="20"/>
        </w:rPr>
        <w:t xml:space="preserve"> </w:t>
      </w:r>
      <w:r w:rsidR="00FE6104">
        <w:rPr>
          <w:rFonts w:ascii="Arial" w:hAnsi="Arial" w:cs="Arial"/>
          <w:sz w:val="20"/>
        </w:rPr>
        <w:t xml:space="preserve">a </w:t>
      </w:r>
      <w:r w:rsidR="00F14B16">
        <w:rPr>
          <w:rFonts w:ascii="Arial" w:hAnsi="Arial" w:cs="Arial"/>
          <w:sz w:val="20"/>
        </w:rPr>
        <w:t>$100M</w:t>
      </w:r>
      <w:r w:rsidRPr="007838AD">
        <w:rPr>
          <w:rFonts w:ascii="Arial" w:hAnsi="Arial" w:cs="Arial"/>
          <w:sz w:val="20"/>
        </w:rPr>
        <w:t xml:space="preserve"> initiative for the Soros Foundation. </w:t>
      </w:r>
      <w:r w:rsidR="00FE6104">
        <w:rPr>
          <w:rFonts w:ascii="Arial" w:hAnsi="Arial" w:cs="Arial"/>
          <w:sz w:val="20"/>
        </w:rPr>
        <w:t>The p</w:t>
      </w:r>
      <w:r w:rsidRPr="007838AD">
        <w:rPr>
          <w:rFonts w:ascii="Arial" w:hAnsi="Arial" w:cs="Arial"/>
          <w:sz w:val="20"/>
        </w:rPr>
        <w:t xml:space="preserve">rogram focused on public health in Russia through </w:t>
      </w:r>
      <w:r w:rsidR="00FE6104">
        <w:rPr>
          <w:rFonts w:ascii="Arial" w:hAnsi="Arial" w:cs="Arial"/>
          <w:sz w:val="20"/>
        </w:rPr>
        <w:t>the support of</w:t>
      </w:r>
      <w:r w:rsidRPr="007838AD">
        <w:rPr>
          <w:rFonts w:ascii="Arial" w:hAnsi="Arial" w:cs="Arial"/>
          <w:sz w:val="20"/>
        </w:rPr>
        <w:t xml:space="preserve"> NGOs and professional associations, prevention programs on HIV/AIDS and multidrug</w:t>
      </w:r>
      <w:r w:rsidR="00FE6104">
        <w:rPr>
          <w:rFonts w:ascii="Arial" w:hAnsi="Arial" w:cs="Arial"/>
          <w:sz w:val="20"/>
        </w:rPr>
        <w:t>-</w:t>
      </w:r>
      <w:r w:rsidRPr="007838AD">
        <w:rPr>
          <w:rFonts w:ascii="Arial" w:hAnsi="Arial" w:cs="Arial"/>
          <w:sz w:val="20"/>
        </w:rPr>
        <w:t xml:space="preserve">resistant TB, and </w:t>
      </w:r>
      <w:r w:rsidR="00FE6104">
        <w:rPr>
          <w:rFonts w:ascii="Arial" w:hAnsi="Arial" w:cs="Arial"/>
          <w:sz w:val="20"/>
        </w:rPr>
        <w:t xml:space="preserve">the </w:t>
      </w:r>
      <w:r w:rsidRPr="007838AD">
        <w:rPr>
          <w:rFonts w:ascii="Arial" w:hAnsi="Arial" w:cs="Arial"/>
          <w:sz w:val="20"/>
        </w:rPr>
        <w:t xml:space="preserve">promotion of evidence-based medicine and public health education. </w:t>
      </w:r>
      <w:r w:rsidR="00BC3272" w:rsidRPr="007838AD">
        <w:rPr>
          <w:rFonts w:ascii="Arial" w:hAnsi="Arial" w:cs="Arial"/>
          <w:sz w:val="20"/>
        </w:rPr>
        <w:t>A</w:t>
      </w:r>
      <w:r w:rsidRPr="007838AD">
        <w:rPr>
          <w:rFonts w:ascii="Arial" w:hAnsi="Arial" w:cs="Arial"/>
          <w:sz w:val="20"/>
        </w:rPr>
        <w:t xml:space="preserve">chievements included </w:t>
      </w:r>
      <w:r w:rsidR="00FE6104">
        <w:rPr>
          <w:rFonts w:ascii="Arial" w:hAnsi="Arial" w:cs="Arial"/>
          <w:sz w:val="20"/>
        </w:rPr>
        <w:t xml:space="preserve">the </w:t>
      </w:r>
      <w:r w:rsidRPr="007838AD">
        <w:rPr>
          <w:rFonts w:ascii="Arial" w:hAnsi="Arial" w:cs="Arial"/>
          <w:sz w:val="20"/>
        </w:rPr>
        <w:t xml:space="preserve">establishment of harm reduction as </w:t>
      </w:r>
      <w:r w:rsidR="00FE6104">
        <w:rPr>
          <w:rFonts w:ascii="Arial" w:hAnsi="Arial" w:cs="Arial"/>
          <w:sz w:val="20"/>
        </w:rPr>
        <w:t xml:space="preserve">a </w:t>
      </w:r>
      <w:r w:rsidR="00CE2BE1" w:rsidRPr="007838AD">
        <w:rPr>
          <w:rFonts w:ascii="Arial" w:hAnsi="Arial" w:cs="Arial"/>
          <w:sz w:val="20"/>
        </w:rPr>
        <w:t xml:space="preserve">federal </w:t>
      </w:r>
      <w:r w:rsidRPr="007838AD">
        <w:rPr>
          <w:rFonts w:ascii="Arial" w:hAnsi="Arial" w:cs="Arial"/>
          <w:sz w:val="20"/>
        </w:rPr>
        <w:t xml:space="preserve">policy, </w:t>
      </w:r>
      <w:r w:rsidR="00FE6104">
        <w:rPr>
          <w:rFonts w:ascii="Arial" w:hAnsi="Arial" w:cs="Arial"/>
          <w:sz w:val="20"/>
        </w:rPr>
        <w:t xml:space="preserve">the </w:t>
      </w:r>
      <w:r w:rsidRPr="007838AD">
        <w:rPr>
          <w:rFonts w:ascii="Arial" w:hAnsi="Arial" w:cs="Arial"/>
          <w:sz w:val="20"/>
        </w:rPr>
        <w:t>introduction of school</w:t>
      </w:r>
      <w:r w:rsidR="005E19F5">
        <w:rPr>
          <w:rFonts w:ascii="Arial" w:hAnsi="Arial" w:cs="Arial"/>
          <w:sz w:val="20"/>
        </w:rPr>
        <w:t>-</w:t>
      </w:r>
      <w:r w:rsidRPr="007838AD">
        <w:rPr>
          <w:rFonts w:ascii="Arial" w:hAnsi="Arial" w:cs="Arial"/>
          <w:sz w:val="20"/>
        </w:rPr>
        <w:t xml:space="preserve">based health education, and </w:t>
      </w:r>
      <w:r w:rsidR="00FE6104">
        <w:rPr>
          <w:rFonts w:ascii="Arial" w:hAnsi="Arial" w:cs="Arial"/>
          <w:sz w:val="20"/>
        </w:rPr>
        <w:t xml:space="preserve">the </w:t>
      </w:r>
      <w:r w:rsidRPr="007838AD">
        <w:rPr>
          <w:rFonts w:ascii="Arial" w:hAnsi="Arial" w:cs="Arial"/>
          <w:sz w:val="20"/>
        </w:rPr>
        <w:t>development of post</w:t>
      </w:r>
      <w:r w:rsidR="00FE6104">
        <w:rPr>
          <w:rFonts w:ascii="Arial" w:hAnsi="Arial" w:cs="Arial"/>
          <w:sz w:val="20"/>
        </w:rPr>
        <w:t>-</w:t>
      </w:r>
      <w:r w:rsidRPr="007838AD">
        <w:rPr>
          <w:rFonts w:ascii="Arial" w:hAnsi="Arial" w:cs="Arial"/>
          <w:sz w:val="20"/>
        </w:rPr>
        <w:t xml:space="preserve">graduate </w:t>
      </w:r>
      <w:r w:rsidR="00CE2BE1" w:rsidRPr="007838AD">
        <w:rPr>
          <w:rFonts w:ascii="Arial" w:hAnsi="Arial" w:cs="Arial"/>
          <w:sz w:val="20"/>
        </w:rPr>
        <w:t xml:space="preserve">public health education. </w:t>
      </w:r>
      <w:r w:rsidR="00A239CC" w:rsidRPr="007838AD">
        <w:rPr>
          <w:rFonts w:ascii="Arial" w:hAnsi="Arial" w:cs="Arial"/>
          <w:sz w:val="20"/>
        </w:rPr>
        <w:t>Other focus</w:t>
      </w:r>
      <w:r w:rsidR="0012638A">
        <w:rPr>
          <w:rFonts w:ascii="Arial" w:hAnsi="Arial" w:cs="Arial"/>
          <w:sz w:val="20"/>
        </w:rPr>
        <w:t xml:space="preserve"> areas</w:t>
      </w:r>
      <w:r w:rsidR="00A239CC" w:rsidRPr="007838AD">
        <w:rPr>
          <w:rFonts w:ascii="Arial" w:hAnsi="Arial" w:cs="Arial"/>
          <w:sz w:val="20"/>
        </w:rPr>
        <w:t xml:space="preserve"> included</w:t>
      </w:r>
      <w:r w:rsidR="001848BB" w:rsidRPr="007838AD">
        <w:rPr>
          <w:rFonts w:ascii="Arial" w:hAnsi="Arial" w:cs="Arial"/>
          <w:sz w:val="20"/>
        </w:rPr>
        <w:t xml:space="preserve"> </w:t>
      </w:r>
      <w:r w:rsidR="00130F30" w:rsidRPr="007838AD">
        <w:rPr>
          <w:rFonts w:ascii="Arial" w:hAnsi="Arial" w:cs="Arial"/>
          <w:sz w:val="20"/>
        </w:rPr>
        <w:t xml:space="preserve">reproductive health, </w:t>
      </w:r>
      <w:r w:rsidR="00417CC9" w:rsidRPr="007838AD">
        <w:rPr>
          <w:rFonts w:ascii="Arial" w:hAnsi="Arial" w:cs="Arial"/>
          <w:sz w:val="20"/>
        </w:rPr>
        <w:t>palliat</w:t>
      </w:r>
      <w:r w:rsidR="00130F30" w:rsidRPr="007838AD">
        <w:rPr>
          <w:rFonts w:ascii="Arial" w:hAnsi="Arial" w:cs="Arial"/>
          <w:sz w:val="20"/>
        </w:rPr>
        <w:t>ive care, and geriatrics.</w:t>
      </w:r>
      <w:r w:rsidRPr="007838AD">
        <w:rPr>
          <w:rFonts w:ascii="Arial" w:hAnsi="Arial" w:cs="Arial"/>
          <w:sz w:val="20"/>
        </w:rPr>
        <w:t xml:space="preserve"> </w:t>
      </w:r>
    </w:p>
    <w:p w14:paraId="6A05A809" w14:textId="77777777" w:rsidR="00307A12" w:rsidRPr="007838AD" w:rsidRDefault="00307A12">
      <w:pPr>
        <w:rPr>
          <w:rFonts w:cs="Arial"/>
          <w:sz w:val="20"/>
        </w:rPr>
      </w:pPr>
    </w:p>
    <w:p w14:paraId="24653E5C" w14:textId="77777777" w:rsidR="00307A12" w:rsidRPr="007838AD" w:rsidRDefault="00307A12">
      <w:pPr>
        <w:pStyle w:val="Heading1"/>
        <w:widowControl/>
        <w:jc w:val="left"/>
        <w:rPr>
          <w:rFonts w:ascii="Arial" w:hAnsi="Arial" w:cs="Arial"/>
          <w:i/>
          <w:sz w:val="20"/>
        </w:rPr>
      </w:pPr>
      <w:r w:rsidRPr="007838AD">
        <w:rPr>
          <w:rFonts w:ascii="Arial" w:hAnsi="Arial" w:cs="Arial"/>
          <w:i/>
          <w:sz w:val="20"/>
        </w:rPr>
        <w:t xml:space="preserve">AVSC International </w:t>
      </w:r>
    </w:p>
    <w:p w14:paraId="62CC1335" w14:textId="77777777" w:rsidR="00307A12" w:rsidRPr="007838AD" w:rsidRDefault="0075613F" w:rsidP="00307A12">
      <w:pPr>
        <w:pStyle w:val="Heading1"/>
        <w:widowControl/>
        <w:ind w:left="720"/>
        <w:jc w:val="left"/>
        <w:rPr>
          <w:rFonts w:ascii="Arial" w:hAnsi="Arial" w:cs="Arial"/>
          <w:sz w:val="20"/>
        </w:rPr>
      </w:pPr>
      <w:r w:rsidRPr="007838AD">
        <w:rPr>
          <w:rFonts w:ascii="Arial" w:hAnsi="Arial" w:cs="Arial"/>
          <w:sz w:val="20"/>
        </w:rPr>
        <w:t>Program Manager, New York</w:t>
      </w:r>
      <w:r w:rsidRPr="007838AD">
        <w:rPr>
          <w:rFonts w:ascii="Arial" w:hAnsi="Arial" w:cs="Arial"/>
          <w:sz w:val="20"/>
        </w:rPr>
        <w:tab/>
      </w:r>
      <w:r w:rsidRPr="007838AD">
        <w:rPr>
          <w:rFonts w:ascii="Arial" w:hAnsi="Arial" w:cs="Arial"/>
          <w:sz w:val="20"/>
        </w:rPr>
        <w:tab/>
      </w:r>
      <w:r w:rsidRPr="007838AD">
        <w:rPr>
          <w:rFonts w:ascii="Arial" w:hAnsi="Arial" w:cs="Arial"/>
          <w:sz w:val="20"/>
        </w:rPr>
        <w:tab/>
      </w:r>
      <w:r w:rsidRPr="007838AD">
        <w:rPr>
          <w:rFonts w:ascii="Arial" w:hAnsi="Arial" w:cs="Arial"/>
          <w:sz w:val="20"/>
        </w:rPr>
        <w:tab/>
      </w:r>
      <w:r w:rsidRPr="007838AD">
        <w:rPr>
          <w:rFonts w:ascii="Arial" w:hAnsi="Arial" w:cs="Arial"/>
          <w:sz w:val="20"/>
        </w:rPr>
        <w:tab/>
      </w:r>
      <w:r w:rsidR="001E144B" w:rsidRPr="007838AD">
        <w:rPr>
          <w:rFonts w:ascii="Arial" w:hAnsi="Arial" w:cs="Arial"/>
          <w:sz w:val="20"/>
        </w:rPr>
        <w:tab/>
      </w:r>
      <w:r w:rsidR="00307A12" w:rsidRPr="007838AD">
        <w:rPr>
          <w:rFonts w:ascii="Arial" w:hAnsi="Arial" w:cs="Arial"/>
          <w:sz w:val="20"/>
        </w:rPr>
        <w:t>1997-1998</w:t>
      </w:r>
    </w:p>
    <w:p w14:paraId="0B06C5D1" w14:textId="77777777" w:rsidR="00307A12" w:rsidRPr="007838AD" w:rsidRDefault="00307A12" w:rsidP="00307A12">
      <w:pPr>
        <w:pStyle w:val="BodyText3"/>
        <w:ind w:left="720"/>
        <w:rPr>
          <w:rFonts w:cs="Arial"/>
          <w:sz w:val="20"/>
        </w:rPr>
      </w:pPr>
      <w:r w:rsidRPr="007838AD">
        <w:rPr>
          <w:rFonts w:cs="Arial"/>
          <w:sz w:val="20"/>
        </w:rPr>
        <w:t>Managed</w:t>
      </w:r>
      <w:r w:rsidR="00417CC9" w:rsidRPr="007838AD">
        <w:rPr>
          <w:rFonts w:cs="Arial"/>
          <w:sz w:val="20"/>
        </w:rPr>
        <w:t xml:space="preserve"> reproductive health</w:t>
      </w:r>
      <w:r w:rsidRPr="007838AD">
        <w:rPr>
          <w:rFonts w:cs="Arial"/>
          <w:sz w:val="20"/>
        </w:rPr>
        <w:t xml:space="preserve"> programs and country offices in Russia, Ukraine</w:t>
      </w:r>
      <w:r w:rsidR="00FE6104">
        <w:rPr>
          <w:rFonts w:cs="Arial"/>
          <w:sz w:val="20"/>
        </w:rPr>
        <w:t>,</w:t>
      </w:r>
      <w:r w:rsidRPr="007838AD">
        <w:rPr>
          <w:rFonts w:cs="Arial"/>
          <w:sz w:val="20"/>
        </w:rPr>
        <w:t xml:space="preserve"> and Moldova.  Funding s</w:t>
      </w:r>
      <w:r w:rsidR="00417CC9" w:rsidRPr="007838AD">
        <w:rPr>
          <w:rFonts w:cs="Arial"/>
          <w:sz w:val="20"/>
        </w:rPr>
        <w:t xml:space="preserve">ources included </w:t>
      </w:r>
      <w:r w:rsidR="00266488" w:rsidRPr="007838AD">
        <w:rPr>
          <w:rFonts w:cs="Arial"/>
          <w:sz w:val="20"/>
        </w:rPr>
        <w:t xml:space="preserve">the US and </w:t>
      </w:r>
      <w:r w:rsidR="00E362FC">
        <w:rPr>
          <w:rFonts w:cs="Arial"/>
          <w:sz w:val="20"/>
        </w:rPr>
        <w:t xml:space="preserve">the </w:t>
      </w:r>
      <w:r w:rsidR="00266488" w:rsidRPr="007838AD">
        <w:rPr>
          <w:rFonts w:cs="Arial"/>
          <w:sz w:val="20"/>
        </w:rPr>
        <w:t xml:space="preserve">UK governments </w:t>
      </w:r>
      <w:r w:rsidR="00FB42A9" w:rsidRPr="007838AD">
        <w:rPr>
          <w:rFonts w:cs="Arial"/>
          <w:sz w:val="20"/>
        </w:rPr>
        <w:t>and</w:t>
      </w:r>
      <w:r w:rsidR="00266488" w:rsidRPr="007838AD">
        <w:rPr>
          <w:rFonts w:cs="Arial"/>
          <w:sz w:val="20"/>
        </w:rPr>
        <w:t xml:space="preserve"> </w:t>
      </w:r>
      <w:r w:rsidR="00E362FC">
        <w:rPr>
          <w:rFonts w:cs="Arial"/>
          <w:sz w:val="20"/>
        </w:rPr>
        <w:t xml:space="preserve">the </w:t>
      </w:r>
      <w:r w:rsidR="00266488" w:rsidRPr="007838AD">
        <w:rPr>
          <w:rFonts w:cs="Arial"/>
          <w:sz w:val="20"/>
        </w:rPr>
        <w:t xml:space="preserve">United Nations. </w:t>
      </w:r>
      <w:r w:rsidRPr="007838AD">
        <w:rPr>
          <w:rFonts w:cs="Arial"/>
          <w:sz w:val="20"/>
        </w:rPr>
        <w:t xml:space="preserve">  </w:t>
      </w:r>
    </w:p>
    <w:p w14:paraId="0CE8FEB9" w14:textId="77777777" w:rsidR="00307A12" w:rsidRPr="007838AD" w:rsidRDefault="00307A12" w:rsidP="00307A12">
      <w:pPr>
        <w:pStyle w:val="Heading4"/>
        <w:widowControl/>
        <w:spacing w:before="240"/>
        <w:ind w:left="720"/>
        <w:rPr>
          <w:rFonts w:ascii="Arial" w:hAnsi="Arial" w:cs="Arial"/>
          <w:sz w:val="20"/>
        </w:rPr>
      </w:pPr>
      <w:r w:rsidRPr="007838AD">
        <w:rPr>
          <w:rFonts w:ascii="Arial" w:hAnsi="Arial" w:cs="Arial"/>
          <w:sz w:val="20"/>
        </w:rPr>
        <w:t>Country Program</w:t>
      </w:r>
      <w:r w:rsidR="0075613F" w:rsidRPr="007838AD">
        <w:rPr>
          <w:rFonts w:ascii="Arial" w:hAnsi="Arial" w:cs="Arial"/>
          <w:sz w:val="20"/>
        </w:rPr>
        <w:t xml:space="preserve"> Advisor, Ekaterinburg, Russia </w:t>
      </w:r>
      <w:r w:rsidR="0075613F" w:rsidRPr="007838AD">
        <w:rPr>
          <w:rFonts w:ascii="Arial" w:hAnsi="Arial" w:cs="Arial"/>
          <w:sz w:val="20"/>
        </w:rPr>
        <w:tab/>
      </w:r>
      <w:r w:rsidR="0075613F" w:rsidRPr="007838AD">
        <w:rPr>
          <w:rFonts w:ascii="Arial" w:hAnsi="Arial" w:cs="Arial"/>
          <w:sz w:val="20"/>
        </w:rPr>
        <w:tab/>
      </w:r>
      <w:r w:rsidR="001E144B" w:rsidRPr="007838AD">
        <w:rPr>
          <w:rFonts w:ascii="Arial" w:hAnsi="Arial" w:cs="Arial"/>
          <w:sz w:val="20"/>
        </w:rPr>
        <w:tab/>
      </w:r>
      <w:r w:rsidR="00036225">
        <w:rPr>
          <w:rFonts w:ascii="Arial" w:hAnsi="Arial" w:cs="Arial"/>
          <w:sz w:val="20"/>
        </w:rPr>
        <w:tab/>
      </w:r>
      <w:r w:rsidRPr="007838AD">
        <w:rPr>
          <w:rFonts w:ascii="Arial" w:hAnsi="Arial" w:cs="Arial"/>
          <w:sz w:val="20"/>
        </w:rPr>
        <w:t>1994-199</w:t>
      </w:r>
      <w:r w:rsidR="008810D5">
        <w:rPr>
          <w:rFonts w:ascii="Arial" w:hAnsi="Arial" w:cs="Arial"/>
          <w:sz w:val="20"/>
        </w:rPr>
        <w:t>6</w:t>
      </w:r>
    </w:p>
    <w:p w14:paraId="7452BA3C" w14:textId="77777777"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0"/>
        </w:rPr>
      </w:pPr>
      <w:r w:rsidRPr="007838AD">
        <w:rPr>
          <w:rFonts w:cs="Arial"/>
          <w:sz w:val="20"/>
        </w:rPr>
        <w:t xml:space="preserve">Established and directed the Russia country office. Implemented a USAID-funded reproductive health project and managed </w:t>
      </w:r>
      <w:r w:rsidR="00FE6104">
        <w:rPr>
          <w:rFonts w:cs="Arial"/>
          <w:sz w:val="20"/>
        </w:rPr>
        <w:t xml:space="preserve">a </w:t>
      </w:r>
      <w:r w:rsidR="00BC3272" w:rsidRPr="007838AD">
        <w:rPr>
          <w:rFonts w:cs="Arial"/>
          <w:sz w:val="20"/>
        </w:rPr>
        <w:t>study on</w:t>
      </w:r>
      <w:r w:rsidRPr="007838AD">
        <w:rPr>
          <w:rFonts w:cs="Arial"/>
          <w:sz w:val="20"/>
        </w:rPr>
        <w:t xml:space="preserve"> sexually transmitted diseases. </w:t>
      </w:r>
    </w:p>
    <w:p w14:paraId="04E72B6B" w14:textId="77777777" w:rsidR="00307A12" w:rsidRPr="007838AD" w:rsidRDefault="00307A12" w:rsidP="00307A12">
      <w:pPr>
        <w:pStyle w:val="Heading4"/>
        <w:widowControl/>
        <w:spacing w:before="240"/>
        <w:rPr>
          <w:rFonts w:ascii="Arial" w:hAnsi="Arial" w:cs="Arial"/>
          <w:i/>
          <w:sz w:val="20"/>
        </w:rPr>
      </w:pPr>
      <w:r w:rsidRPr="007838AD">
        <w:rPr>
          <w:rFonts w:ascii="Arial" w:hAnsi="Arial" w:cs="Arial"/>
          <w:i/>
          <w:sz w:val="20"/>
        </w:rPr>
        <w:t>Population Council</w:t>
      </w:r>
    </w:p>
    <w:p w14:paraId="39AE886E" w14:textId="77777777" w:rsidR="00307A12" w:rsidRPr="007838AD" w:rsidRDefault="00307A12" w:rsidP="00307A12">
      <w:pPr>
        <w:pStyle w:val="Heading4"/>
        <w:widowControl/>
        <w:ind w:left="720"/>
        <w:rPr>
          <w:rFonts w:ascii="Arial" w:hAnsi="Arial" w:cs="Arial"/>
          <w:sz w:val="20"/>
        </w:rPr>
      </w:pPr>
      <w:r w:rsidRPr="007838AD">
        <w:rPr>
          <w:rFonts w:ascii="Arial" w:hAnsi="Arial" w:cs="Arial"/>
          <w:sz w:val="20"/>
        </w:rPr>
        <w:t>Program Officer, Bangkok, Thailand</w:t>
      </w:r>
      <w:r w:rsidRPr="007838AD">
        <w:rPr>
          <w:rFonts w:ascii="Arial" w:hAnsi="Arial" w:cs="Arial"/>
          <w:sz w:val="20"/>
        </w:rPr>
        <w:tab/>
      </w:r>
      <w:r w:rsidRPr="007838AD">
        <w:rPr>
          <w:rFonts w:ascii="Arial" w:hAnsi="Arial" w:cs="Arial"/>
          <w:sz w:val="20"/>
        </w:rPr>
        <w:tab/>
        <w:t xml:space="preserve"> </w:t>
      </w:r>
      <w:r w:rsidRPr="007838AD">
        <w:rPr>
          <w:rFonts w:ascii="Arial" w:hAnsi="Arial" w:cs="Arial"/>
          <w:sz w:val="20"/>
        </w:rPr>
        <w:tab/>
      </w:r>
      <w:r w:rsidR="0075613F" w:rsidRPr="007838AD">
        <w:rPr>
          <w:rFonts w:ascii="Arial" w:hAnsi="Arial" w:cs="Arial"/>
          <w:sz w:val="20"/>
        </w:rPr>
        <w:t xml:space="preserve"> </w:t>
      </w:r>
      <w:r w:rsidR="0075613F" w:rsidRPr="007838AD">
        <w:rPr>
          <w:rFonts w:ascii="Arial" w:hAnsi="Arial" w:cs="Arial"/>
          <w:sz w:val="20"/>
        </w:rPr>
        <w:tab/>
      </w:r>
      <w:r w:rsidR="001E144B" w:rsidRPr="007838AD">
        <w:rPr>
          <w:rFonts w:ascii="Arial" w:hAnsi="Arial" w:cs="Arial"/>
          <w:sz w:val="20"/>
        </w:rPr>
        <w:tab/>
      </w:r>
      <w:r w:rsidR="00036225">
        <w:rPr>
          <w:rFonts w:ascii="Arial" w:hAnsi="Arial" w:cs="Arial"/>
          <w:sz w:val="20"/>
        </w:rPr>
        <w:tab/>
      </w:r>
      <w:r w:rsidRPr="007838AD">
        <w:rPr>
          <w:rFonts w:ascii="Arial" w:hAnsi="Arial" w:cs="Arial"/>
          <w:sz w:val="20"/>
        </w:rPr>
        <w:t>1993-1994</w:t>
      </w:r>
    </w:p>
    <w:p w14:paraId="62F4E5EB" w14:textId="77777777"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0"/>
        </w:rPr>
      </w:pPr>
      <w:r w:rsidRPr="007838AD">
        <w:rPr>
          <w:rFonts w:cs="Arial"/>
          <w:sz w:val="20"/>
        </w:rPr>
        <w:t>Conducted reproductive health operations research in Thailand, Vietnam, and Laos. Developed “Safe Motherhood” Situation Analysis. Organized fellowship program for health professionals from Vietnam.</w:t>
      </w:r>
    </w:p>
    <w:p w14:paraId="698BA94C" w14:textId="5E10802F"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rPr>
          <w:rFonts w:cs="Arial"/>
          <w:b/>
          <w:sz w:val="20"/>
        </w:rPr>
      </w:pPr>
      <w:r w:rsidRPr="007838AD">
        <w:rPr>
          <w:rFonts w:cs="Arial"/>
          <w:b/>
          <w:sz w:val="20"/>
        </w:rPr>
        <w:t>Graduate Research Assistant, New York</w:t>
      </w:r>
      <w:r w:rsidRPr="007838AD">
        <w:rPr>
          <w:rFonts w:cs="Arial"/>
          <w:b/>
          <w:sz w:val="20"/>
        </w:rPr>
        <w:tab/>
        <w:t xml:space="preserve"> </w:t>
      </w:r>
      <w:r w:rsidRPr="007838AD">
        <w:rPr>
          <w:rFonts w:cs="Arial"/>
          <w:b/>
          <w:sz w:val="20"/>
        </w:rPr>
        <w:tab/>
      </w:r>
      <w:r w:rsidR="00884C1D" w:rsidRPr="007838AD">
        <w:rPr>
          <w:rFonts w:cs="Arial"/>
          <w:b/>
          <w:sz w:val="20"/>
        </w:rPr>
        <w:tab/>
      </w:r>
      <w:r w:rsidR="001E144B" w:rsidRPr="007838AD">
        <w:rPr>
          <w:rFonts w:cs="Arial"/>
          <w:b/>
          <w:sz w:val="20"/>
        </w:rPr>
        <w:tab/>
      </w:r>
      <w:r w:rsidR="001E144B" w:rsidRPr="007838AD">
        <w:rPr>
          <w:rFonts w:cs="Arial"/>
          <w:b/>
          <w:sz w:val="20"/>
        </w:rPr>
        <w:tab/>
      </w:r>
      <w:r w:rsidRPr="007838AD">
        <w:rPr>
          <w:rFonts w:cs="Arial"/>
          <w:b/>
          <w:sz w:val="20"/>
        </w:rPr>
        <w:t>1992-1993</w:t>
      </w:r>
    </w:p>
    <w:p w14:paraId="4F254CDC" w14:textId="77777777"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0"/>
        </w:rPr>
      </w:pPr>
      <w:r w:rsidRPr="007838AD">
        <w:rPr>
          <w:rFonts w:cs="Arial"/>
          <w:sz w:val="20"/>
        </w:rPr>
        <w:t xml:space="preserve">Evaluated large-scale international family planning programs and reviewed findings from family planning research over the past two decades.  </w:t>
      </w:r>
    </w:p>
    <w:p w14:paraId="6914B2F8" w14:textId="77777777" w:rsidR="00307A12" w:rsidRPr="007838AD" w:rsidRDefault="00307A12" w:rsidP="00307A12">
      <w:pPr>
        <w:pStyle w:val="Heading5"/>
        <w:spacing w:before="240"/>
        <w:rPr>
          <w:rFonts w:cs="Arial"/>
          <w:i/>
          <w:sz w:val="20"/>
        </w:rPr>
      </w:pPr>
      <w:r w:rsidRPr="007838AD">
        <w:rPr>
          <w:rFonts w:cs="Arial"/>
          <w:i/>
          <w:sz w:val="20"/>
        </w:rPr>
        <w:t>Ban Vinai Refugee Camp – Thailand</w:t>
      </w:r>
    </w:p>
    <w:p w14:paraId="48AF46EB" w14:textId="77777777" w:rsidR="00307A12" w:rsidRPr="007838AD" w:rsidRDefault="0075613F"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0"/>
        </w:rPr>
      </w:pPr>
      <w:r w:rsidRPr="007838AD">
        <w:rPr>
          <w:rFonts w:cs="Arial"/>
          <w:b/>
          <w:sz w:val="20"/>
        </w:rPr>
        <w:t>Administrative Secretary</w:t>
      </w:r>
      <w:r w:rsidRPr="007838AD">
        <w:rPr>
          <w:rFonts w:cs="Arial"/>
          <w:b/>
          <w:sz w:val="20"/>
        </w:rPr>
        <w:tab/>
      </w:r>
      <w:r w:rsidRPr="007838AD">
        <w:rPr>
          <w:rFonts w:cs="Arial"/>
          <w:b/>
          <w:sz w:val="20"/>
        </w:rPr>
        <w:tab/>
      </w:r>
      <w:r w:rsidRPr="007838AD">
        <w:rPr>
          <w:rFonts w:cs="Arial"/>
          <w:b/>
          <w:sz w:val="20"/>
        </w:rPr>
        <w:tab/>
      </w:r>
      <w:r w:rsidRPr="007838AD">
        <w:rPr>
          <w:rFonts w:cs="Arial"/>
          <w:b/>
          <w:sz w:val="20"/>
        </w:rPr>
        <w:tab/>
      </w:r>
      <w:r w:rsidRPr="007838AD">
        <w:rPr>
          <w:rFonts w:cs="Arial"/>
          <w:b/>
          <w:sz w:val="20"/>
        </w:rPr>
        <w:tab/>
      </w:r>
      <w:r w:rsidRPr="007838AD">
        <w:rPr>
          <w:rFonts w:cs="Arial"/>
          <w:b/>
          <w:sz w:val="20"/>
        </w:rPr>
        <w:tab/>
      </w:r>
      <w:r w:rsidR="001E144B" w:rsidRPr="007838AD">
        <w:rPr>
          <w:rFonts w:cs="Arial"/>
          <w:b/>
          <w:sz w:val="20"/>
        </w:rPr>
        <w:tab/>
      </w:r>
      <w:r w:rsidR="00307A12" w:rsidRPr="007838AD">
        <w:rPr>
          <w:rFonts w:cs="Arial"/>
          <w:b/>
          <w:sz w:val="20"/>
        </w:rPr>
        <w:t>1989-1990</w:t>
      </w:r>
    </w:p>
    <w:p w14:paraId="036C49A0" w14:textId="77777777" w:rsidR="00307A12" w:rsidRPr="007838AD" w:rsidRDefault="00307A12" w:rsidP="00307A12">
      <w:pPr>
        <w:pStyle w:val="BodyTextIndent3"/>
        <w:widowControl/>
        <w:rPr>
          <w:rFonts w:ascii="Arial" w:hAnsi="Arial" w:cs="Arial"/>
          <w:sz w:val="20"/>
        </w:rPr>
      </w:pPr>
      <w:r w:rsidRPr="007838AD">
        <w:rPr>
          <w:rFonts w:ascii="Arial" w:hAnsi="Arial" w:cs="Arial"/>
          <w:sz w:val="20"/>
        </w:rPr>
        <w:t xml:space="preserve">United Nations High Commissioner for Refugees (UNHCR)   </w:t>
      </w:r>
    </w:p>
    <w:p w14:paraId="6C4A4B8C" w14:textId="77777777"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0"/>
        </w:rPr>
      </w:pPr>
      <w:r w:rsidRPr="007838AD">
        <w:rPr>
          <w:rFonts w:cs="Arial"/>
          <w:sz w:val="20"/>
        </w:rPr>
        <w:t xml:space="preserve">Assisted with </w:t>
      </w:r>
      <w:r w:rsidR="00FE6104">
        <w:rPr>
          <w:rFonts w:cs="Arial"/>
          <w:sz w:val="20"/>
        </w:rPr>
        <w:t xml:space="preserve">the </w:t>
      </w:r>
      <w:r w:rsidRPr="007838AD">
        <w:rPr>
          <w:rFonts w:cs="Arial"/>
          <w:sz w:val="20"/>
        </w:rPr>
        <w:t>administration of community survey</w:t>
      </w:r>
      <w:r w:rsidR="00FE6104">
        <w:rPr>
          <w:rFonts w:cs="Arial"/>
          <w:sz w:val="20"/>
        </w:rPr>
        <w:t>s</w:t>
      </w:r>
      <w:r w:rsidRPr="007838AD">
        <w:rPr>
          <w:rFonts w:cs="Arial"/>
          <w:sz w:val="20"/>
        </w:rPr>
        <w:t>, mass immunization campaign, food distribution</w:t>
      </w:r>
      <w:r w:rsidR="00FE6104">
        <w:rPr>
          <w:rFonts w:cs="Arial"/>
          <w:sz w:val="20"/>
        </w:rPr>
        <w:t>,</w:t>
      </w:r>
      <w:r w:rsidRPr="007838AD">
        <w:rPr>
          <w:rFonts w:cs="Arial"/>
          <w:sz w:val="20"/>
        </w:rPr>
        <w:t xml:space="preserve"> and protection issues in </w:t>
      </w:r>
      <w:r w:rsidR="00FE6104">
        <w:rPr>
          <w:rFonts w:cs="Arial"/>
          <w:sz w:val="20"/>
        </w:rPr>
        <w:t xml:space="preserve">a </w:t>
      </w:r>
      <w:r w:rsidRPr="007838AD">
        <w:rPr>
          <w:rFonts w:cs="Arial"/>
          <w:sz w:val="20"/>
        </w:rPr>
        <w:t xml:space="preserve">camp of 40,000 on the Thai/Lao border.  </w:t>
      </w:r>
    </w:p>
    <w:p w14:paraId="5A39BBE3" w14:textId="77777777" w:rsidR="009B5F85" w:rsidRDefault="009B5F85" w:rsidP="009B5F85">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r>
        <w:rPr>
          <w:rFonts w:cs="Arial"/>
          <w:sz w:val="20"/>
        </w:rPr>
        <w:tab/>
      </w:r>
    </w:p>
    <w:p w14:paraId="7167051B" w14:textId="77777777" w:rsidR="00A239CC" w:rsidRPr="007838AD" w:rsidRDefault="009B5F85" w:rsidP="009B5F85">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rPr>
      </w:pPr>
      <w:r>
        <w:rPr>
          <w:rFonts w:cs="Arial"/>
          <w:sz w:val="20"/>
        </w:rPr>
        <w:tab/>
      </w:r>
      <w:r w:rsidR="0075613F" w:rsidRPr="007838AD">
        <w:rPr>
          <w:rFonts w:cs="Arial"/>
          <w:b/>
          <w:sz w:val="20"/>
        </w:rPr>
        <w:t>Volunteer</w:t>
      </w:r>
      <w:r w:rsidR="0075613F" w:rsidRPr="007838AD">
        <w:rPr>
          <w:rFonts w:cs="Arial"/>
          <w:b/>
          <w:sz w:val="20"/>
        </w:rPr>
        <w:tab/>
      </w:r>
      <w:r w:rsidR="0075613F" w:rsidRPr="007838AD">
        <w:rPr>
          <w:rFonts w:cs="Arial"/>
          <w:b/>
          <w:sz w:val="20"/>
        </w:rPr>
        <w:tab/>
      </w:r>
      <w:r w:rsidR="0075613F" w:rsidRPr="007838AD">
        <w:rPr>
          <w:rFonts w:cs="Arial"/>
          <w:b/>
          <w:sz w:val="20"/>
        </w:rPr>
        <w:tab/>
      </w:r>
      <w:r w:rsidR="0075613F" w:rsidRPr="007838AD">
        <w:rPr>
          <w:rFonts w:cs="Arial"/>
          <w:b/>
          <w:sz w:val="20"/>
        </w:rPr>
        <w:tab/>
      </w:r>
      <w:r w:rsidR="0075613F" w:rsidRPr="007838AD">
        <w:rPr>
          <w:rFonts w:cs="Arial"/>
          <w:b/>
          <w:sz w:val="20"/>
        </w:rPr>
        <w:tab/>
      </w:r>
      <w:r w:rsidR="0075613F" w:rsidRPr="007838AD">
        <w:rPr>
          <w:rFonts w:cs="Arial"/>
          <w:b/>
          <w:sz w:val="20"/>
        </w:rPr>
        <w:tab/>
        <w:t xml:space="preserve">   </w:t>
      </w:r>
      <w:r w:rsidR="0075613F" w:rsidRPr="007838AD">
        <w:rPr>
          <w:rFonts w:cs="Arial"/>
          <w:b/>
          <w:sz w:val="20"/>
        </w:rPr>
        <w:tab/>
      </w:r>
      <w:r w:rsidR="0075613F" w:rsidRPr="007838AD">
        <w:rPr>
          <w:rFonts w:cs="Arial"/>
          <w:b/>
          <w:sz w:val="20"/>
        </w:rPr>
        <w:tab/>
      </w:r>
      <w:r w:rsidR="001E144B" w:rsidRPr="007838AD">
        <w:rPr>
          <w:rFonts w:cs="Arial"/>
          <w:b/>
          <w:sz w:val="20"/>
        </w:rPr>
        <w:tab/>
      </w:r>
      <w:r w:rsidR="00A239CC" w:rsidRPr="007838AD">
        <w:rPr>
          <w:rFonts w:cs="Arial"/>
          <w:b/>
          <w:sz w:val="20"/>
        </w:rPr>
        <w:t>1989</w:t>
      </w:r>
      <w:r w:rsidR="00A239CC" w:rsidRPr="007838AD">
        <w:rPr>
          <w:rFonts w:cs="Arial"/>
          <w:b/>
          <w:sz w:val="20"/>
        </w:rPr>
        <w:tab/>
      </w:r>
      <w:r w:rsidR="00A239CC" w:rsidRPr="007838AD">
        <w:rPr>
          <w:rFonts w:cs="Arial"/>
          <w:b/>
          <w:sz w:val="20"/>
        </w:rPr>
        <w:tab/>
        <w:t xml:space="preserve"> </w:t>
      </w:r>
      <w:r w:rsidR="00A239CC" w:rsidRPr="007838AD">
        <w:rPr>
          <w:rFonts w:cs="Arial"/>
          <w:b/>
          <w:sz w:val="20"/>
        </w:rPr>
        <w:tab/>
      </w:r>
      <w:r w:rsidR="00A239CC" w:rsidRPr="007838AD">
        <w:rPr>
          <w:rFonts w:cs="Arial"/>
          <w:b/>
          <w:sz w:val="20"/>
        </w:rPr>
        <w:tab/>
      </w:r>
      <w:r w:rsidR="00A239CC" w:rsidRPr="007838AD">
        <w:rPr>
          <w:rFonts w:cs="Arial"/>
          <w:b/>
          <w:sz w:val="20"/>
        </w:rPr>
        <w:tab/>
      </w:r>
      <w:r w:rsidR="00A239CC" w:rsidRPr="007838AD">
        <w:rPr>
          <w:rFonts w:cs="Arial"/>
          <w:b/>
          <w:sz w:val="20"/>
        </w:rPr>
        <w:tab/>
      </w:r>
      <w:r w:rsidR="00A239CC" w:rsidRPr="007838AD">
        <w:rPr>
          <w:rFonts w:cs="Arial"/>
          <w:b/>
          <w:sz w:val="20"/>
        </w:rPr>
        <w:tab/>
        <w:t xml:space="preserve">     </w:t>
      </w:r>
    </w:p>
    <w:p w14:paraId="253EAF3A" w14:textId="77777777" w:rsidR="00A239CC" w:rsidRPr="007838AD" w:rsidRDefault="00A239CC" w:rsidP="00A239CC">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b/>
          <w:sz w:val="20"/>
        </w:rPr>
      </w:pPr>
      <w:r w:rsidRPr="007838AD">
        <w:rPr>
          <w:rFonts w:cs="Arial"/>
          <w:b/>
          <w:sz w:val="20"/>
        </w:rPr>
        <w:t xml:space="preserve">COERR </w:t>
      </w:r>
    </w:p>
    <w:p w14:paraId="42DAB4D0" w14:textId="77777777" w:rsidR="00FC696B" w:rsidRDefault="00A239CC" w:rsidP="00FC696B">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sz w:val="20"/>
        </w:rPr>
      </w:pPr>
      <w:r w:rsidRPr="007838AD">
        <w:rPr>
          <w:rFonts w:cs="Arial"/>
          <w:sz w:val="20"/>
        </w:rPr>
        <w:t xml:space="preserve">Volunteered with </w:t>
      </w:r>
      <w:r w:rsidR="00FE6104">
        <w:rPr>
          <w:rFonts w:cs="Arial"/>
          <w:sz w:val="20"/>
        </w:rPr>
        <w:t xml:space="preserve">a </w:t>
      </w:r>
      <w:r w:rsidRPr="007838AD">
        <w:rPr>
          <w:rFonts w:cs="Arial"/>
          <w:sz w:val="20"/>
        </w:rPr>
        <w:t xml:space="preserve">program for mentally and physically disabled refugees and conducted training of </w:t>
      </w:r>
      <w:proofErr w:type="gramStart"/>
      <w:r w:rsidRPr="007838AD">
        <w:rPr>
          <w:rFonts w:cs="Arial"/>
          <w:sz w:val="20"/>
        </w:rPr>
        <w:t>trainers</w:t>
      </w:r>
      <w:proofErr w:type="gramEnd"/>
      <w:r w:rsidRPr="007838AD">
        <w:rPr>
          <w:rFonts w:cs="Arial"/>
          <w:sz w:val="20"/>
        </w:rPr>
        <w:t xml:space="preserve"> program for English language instructors.</w:t>
      </w:r>
    </w:p>
    <w:p w14:paraId="41C8F396" w14:textId="77777777" w:rsidR="00FC696B" w:rsidRDefault="00FC696B" w:rsidP="00FC696B">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p>
    <w:p w14:paraId="72A3D3EC" w14:textId="77777777" w:rsidR="00FC696B" w:rsidRDefault="00FC696B" w:rsidP="00FC696B">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rPr>
      </w:pPr>
    </w:p>
    <w:p w14:paraId="07DEE553" w14:textId="77777777" w:rsidR="00307A12" w:rsidRPr="00FC696B" w:rsidRDefault="00307A12" w:rsidP="00FC696B">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bCs/>
          <w:sz w:val="20"/>
        </w:rPr>
      </w:pPr>
      <w:r w:rsidRPr="00FC696B">
        <w:rPr>
          <w:rFonts w:cs="Arial"/>
          <w:b/>
          <w:bCs/>
          <w:sz w:val="20"/>
        </w:rPr>
        <w:t>EDUCATION</w:t>
      </w:r>
    </w:p>
    <w:p w14:paraId="0D0B940D" w14:textId="77777777" w:rsidR="00FE6104" w:rsidRPr="00FE6104" w:rsidRDefault="00FE6104" w:rsidP="00FE6104"/>
    <w:p w14:paraId="36D9477D" w14:textId="77777777" w:rsidR="00F14B16" w:rsidRDefault="00F14B16" w:rsidP="00F14B16">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rPr>
      </w:pPr>
      <w:r>
        <w:rPr>
          <w:rFonts w:cs="Arial"/>
          <w:b/>
          <w:sz w:val="20"/>
        </w:rPr>
        <w:t>Doctor of Philosophy</w:t>
      </w:r>
      <w:r w:rsidR="005E19F5">
        <w:rPr>
          <w:rFonts w:cs="Arial"/>
          <w:b/>
          <w:sz w:val="20"/>
        </w:rPr>
        <w:t>,</w:t>
      </w:r>
      <w:r>
        <w:rPr>
          <w:rFonts w:cs="Arial"/>
          <w:b/>
          <w:sz w:val="20"/>
        </w:rPr>
        <w:tab/>
      </w:r>
      <w:r w:rsidR="00156FE3">
        <w:rPr>
          <w:rFonts w:cs="Arial"/>
          <w:b/>
          <w:sz w:val="20"/>
        </w:rPr>
        <w:t>Faculty of Health Sciences</w:t>
      </w:r>
      <w:r>
        <w:rPr>
          <w:rFonts w:cs="Arial"/>
          <w:b/>
          <w:sz w:val="20"/>
        </w:rPr>
        <w:tab/>
      </w:r>
      <w:r>
        <w:rPr>
          <w:rFonts w:cs="Arial"/>
          <w:b/>
          <w:sz w:val="20"/>
        </w:rPr>
        <w:tab/>
      </w:r>
      <w:r>
        <w:rPr>
          <w:rFonts w:cs="Arial"/>
          <w:b/>
          <w:sz w:val="20"/>
        </w:rPr>
        <w:tab/>
      </w:r>
      <w:r>
        <w:rPr>
          <w:rFonts w:cs="Arial"/>
          <w:b/>
          <w:sz w:val="20"/>
        </w:rPr>
        <w:tab/>
      </w:r>
      <w:r>
        <w:rPr>
          <w:rFonts w:cs="Arial"/>
          <w:b/>
          <w:sz w:val="20"/>
        </w:rPr>
        <w:tab/>
      </w:r>
    </w:p>
    <w:p w14:paraId="408E793C" w14:textId="77777777" w:rsidR="00F14B16" w:rsidRDefault="00F14B16" w:rsidP="00F14B16">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rPr>
      </w:pPr>
      <w:r>
        <w:rPr>
          <w:rFonts w:cs="Arial"/>
          <w:b/>
          <w:sz w:val="20"/>
        </w:rPr>
        <w:t>University of Witwatersrand, Johannesburg</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p>
    <w:p w14:paraId="6CB418AD" w14:textId="77777777" w:rsidR="00F14B16" w:rsidRPr="00F14B16" w:rsidRDefault="005E19F5" w:rsidP="00F14B16">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Cs/>
          <w:sz w:val="20"/>
        </w:rPr>
      </w:pPr>
      <w:r>
        <w:rPr>
          <w:rFonts w:cs="Arial"/>
          <w:bCs/>
          <w:sz w:val="20"/>
        </w:rPr>
        <w:t>PhD</w:t>
      </w:r>
      <w:r w:rsidR="00645177">
        <w:rPr>
          <w:rFonts w:cs="Arial"/>
          <w:bCs/>
          <w:sz w:val="20"/>
        </w:rPr>
        <w:t xml:space="preserve"> focused on </w:t>
      </w:r>
      <w:r w:rsidR="005F2C04">
        <w:rPr>
          <w:rFonts w:cs="Arial"/>
          <w:bCs/>
          <w:sz w:val="20"/>
        </w:rPr>
        <w:t xml:space="preserve">vaccines and access to medicines.  </w:t>
      </w:r>
      <w:r w:rsidR="00F14B16">
        <w:rPr>
          <w:rFonts w:cs="Arial"/>
          <w:bCs/>
          <w:sz w:val="20"/>
        </w:rPr>
        <w:t xml:space="preserve"> </w:t>
      </w:r>
    </w:p>
    <w:p w14:paraId="420ADA31" w14:textId="77777777"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b/>
          <w:sz w:val="20"/>
        </w:rPr>
      </w:pPr>
      <w:r w:rsidRPr="007838AD">
        <w:rPr>
          <w:rFonts w:cs="Arial"/>
          <w:b/>
          <w:sz w:val="20"/>
        </w:rPr>
        <w:lastRenderedPageBreak/>
        <w:t xml:space="preserve">Master of Public Health, </w:t>
      </w:r>
      <w:r w:rsidRPr="007838AD">
        <w:rPr>
          <w:rFonts w:cs="Arial"/>
          <w:b/>
          <w:sz w:val="20"/>
        </w:rPr>
        <w:tab/>
      </w:r>
      <w:r w:rsidRPr="007838AD">
        <w:rPr>
          <w:rFonts w:cs="Arial"/>
          <w:b/>
          <w:sz w:val="20"/>
        </w:rPr>
        <w:tab/>
      </w:r>
      <w:r w:rsidRPr="007838AD">
        <w:rPr>
          <w:rFonts w:cs="Arial"/>
          <w:b/>
          <w:sz w:val="20"/>
        </w:rPr>
        <w:tab/>
      </w:r>
      <w:r w:rsidR="0075613F" w:rsidRPr="007838AD">
        <w:rPr>
          <w:rFonts w:cs="Arial"/>
          <w:b/>
          <w:sz w:val="20"/>
        </w:rPr>
        <w:tab/>
      </w:r>
      <w:r w:rsidR="0075613F" w:rsidRPr="007838AD">
        <w:rPr>
          <w:rFonts w:cs="Arial"/>
          <w:b/>
          <w:sz w:val="20"/>
        </w:rPr>
        <w:tab/>
      </w:r>
      <w:r w:rsidR="00BF357F" w:rsidRPr="007838AD">
        <w:rPr>
          <w:rFonts w:cs="Arial"/>
          <w:b/>
          <w:sz w:val="20"/>
        </w:rPr>
        <w:t xml:space="preserve"> </w:t>
      </w:r>
      <w:r w:rsidR="0075613F" w:rsidRPr="007838AD">
        <w:rPr>
          <w:rFonts w:cs="Arial"/>
          <w:b/>
          <w:sz w:val="20"/>
        </w:rPr>
        <w:tab/>
      </w:r>
      <w:r w:rsidR="001E144B" w:rsidRPr="007838AD">
        <w:rPr>
          <w:rFonts w:cs="Arial"/>
          <w:b/>
          <w:sz w:val="20"/>
        </w:rPr>
        <w:tab/>
      </w:r>
      <w:r w:rsidR="00055AAE">
        <w:rPr>
          <w:rFonts w:cs="Arial"/>
          <w:b/>
          <w:sz w:val="20"/>
        </w:rPr>
        <w:tab/>
      </w:r>
    </w:p>
    <w:p w14:paraId="1018B8B1" w14:textId="03D78842" w:rsidR="00307A12" w:rsidRPr="007838AD" w:rsidRDefault="00307A12">
      <w:pPr>
        <w:pStyle w:val="Heading4"/>
        <w:widowControl/>
        <w:rPr>
          <w:rFonts w:ascii="Arial" w:hAnsi="Arial" w:cs="Arial"/>
          <w:sz w:val="20"/>
        </w:rPr>
      </w:pPr>
      <w:r w:rsidRPr="007838AD">
        <w:rPr>
          <w:rFonts w:ascii="Arial" w:hAnsi="Arial" w:cs="Arial"/>
          <w:sz w:val="20"/>
        </w:rPr>
        <w:t>Columbia University School of Public Health, New York</w:t>
      </w:r>
      <w:r w:rsidRPr="007838AD">
        <w:rPr>
          <w:rFonts w:ascii="Arial" w:hAnsi="Arial" w:cs="Arial"/>
          <w:sz w:val="20"/>
        </w:rPr>
        <w:tab/>
      </w:r>
    </w:p>
    <w:p w14:paraId="5D30CF0E" w14:textId="42AAB88B" w:rsidR="00307A12" w:rsidRPr="007838AD" w:rsidRDefault="00140830">
      <w:pPr>
        <w:pStyle w:val="BodyTextIndent"/>
        <w:widowControl/>
        <w:ind w:left="0"/>
        <w:rPr>
          <w:rFonts w:ascii="Arial" w:hAnsi="Arial" w:cs="Arial"/>
          <w:sz w:val="20"/>
        </w:rPr>
      </w:pPr>
      <w:r>
        <w:rPr>
          <w:rFonts w:ascii="Arial" w:hAnsi="Arial" w:cs="Arial"/>
          <w:sz w:val="20"/>
        </w:rPr>
        <w:t>M</w:t>
      </w:r>
      <w:r w:rsidR="00F96F52" w:rsidRPr="007838AD">
        <w:rPr>
          <w:rFonts w:ascii="Arial" w:hAnsi="Arial" w:cs="Arial"/>
          <w:sz w:val="20"/>
        </w:rPr>
        <w:t xml:space="preserve">aternal and child health with significant </w:t>
      </w:r>
      <w:r w:rsidR="00307A12" w:rsidRPr="007838AD">
        <w:rPr>
          <w:rFonts w:ascii="Arial" w:hAnsi="Arial" w:cs="Arial"/>
          <w:sz w:val="20"/>
        </w:rPr>
        <w:t>course work in</w:t>
      </w:r>
      <w:r w:rsidR="00266488" w:rsidRPr="007838AD">
        <w:rPr>
          <w:rFonts w:ascii="Arial" w:hAnsi="Arial" w:cs="Arial"/>
          <w:sz w:val="20"/>
        </w:rPr>
        <w:t xml:space="preserve"> epidemiology. Recipient of </w:t>
      </w:r>
      <w:r w:rsidR="005E19F5">
        <w:rPr>
          <w:rFonts w:ascii="Arial" w:hAnsi="Arial" w:cs="Arial"/>
          <w:sz w:val="20"/>
        </w:rPr>
        <w:t>F</w:t>
      </w:r>
      <w:r w:rsidR="000303A4">
        <w:rPr>
          <w:rFonts w:ascii="Arial" w:hAnsi="Arial" w:cs="Arial"/>
          <w:sz w:val="20"/>
        </w:rPr>
        <w:t xml:space="preserve">oreign Language and Area Studies Fellowship (FLAS) </w:t>
      </w:r>
      <w:r w:rsidR="005E19F5">
        <w:rPr>
          <w:rFonts w:ascii="Arial" w:hAnsi="Arial" w:cs="Arial"/>
          <w:sz w:val="20"/>
        </w:rPr>
        <w:t xml:space="preserve">and graduate research </w:t>
      </w:r>
      <w:r w:rsidR="000303A4">
        <w:rPr>
          <w:rFonts w:ascii="Arial" w:hAnsi="Arial" w:cs="Arial"/>
          <w:sz w:val="20"/>
        </w:rPr>
        <w:t xml:space="preserve">assistantship.  </w:t>
      </w:r>
    </w:p>
    <w:p w14:paraId="443947ED" w14:textId="77777777"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b/>
          <w:sz w:val="20"/>
        </w:rPr>
      </w:pPr>
      <w:r w:rsidRPr="007838AD">
        <w:rPr>
          <w:rFonts w:cs="Arial"/>
          <w:b/>
          <w:sz w:val="20"/>
        </w:rPr>
        <w:t xml:space="preserve">Certificate for Advanced Study of the Soviet Union, </w:t>
      </w:r>
      <w:r w:rsidRPr="007838AD">
        <w:rPr>
          <w:rFonts w:cs="Arial"/>
          <w:b/>
          <w:sz w:val="20"/>
        </w:rPr>
        <w:tab/>
      </w:r>
      <w:r w:rsidRPr="007838AD">
        <w:rPr>
          <w:rFonts w:cs="Arial"/>
          <w:b/>
          <w:sz w:val="20"/>
        </w:rPr>
        <w:tab/>
      </w:r>
      <w:r w:rsidR="0075613F" w:rsidRPr="007838AD">
        <w:rPr>
          <w:rFonts w:cs="Arial"/>
          <w:b/>
          <w:sz w:val="20"/>
        </w:rPr>
        <w:tab/>
      </w:r>
      <w:r w:rsidR="001E144B" w:rsidRPr="007838AD">
        <w:rPr>
          <w:rFonts w:cs="Arial"/>
          <w:b/>
          <w:sz w:val="20"/>
        </w:rPr>
        <w:tab/>
      </w:r>
      <w:r w:rsidR="007838AD">
        <w:rPr>
          <w:rFonts w:cs="Arial"/>
          <w:b/>
          <w:sz w:val="20"/>
        </w:rPr>
        <w:tab/>
      </w:r>
    </w:p>
    <w:p w14:paraId="0C51F997" w14:textId="77777777" w:rsidR="00307A12" w:rsidRPr="007838AD" w:rsidRDefault="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r w:rsidRPr="007838AD">
        <w:rPr>
          <w:rFonts w:cs="Arial"/>
          <w:b/>
          <w:sz w:val="20"/>
        </w:rPr>
        <w:t>Harriman Institute, Columbia University, New York</w:t>
      </w:r>
      <w:r w:rsidRPr="007838AD">
        <w:rPr>
          <w:rFonts w:cs="Arial"/>
          <w:sz w:val="20"/>
        </w:rPr>
        <w:tab/>
      </w:r>
      <w:r w:rsidRPr="007838AD">
        <w:rPr>
          <w:rFonts w:cs="Arial"/>
          <w:sz w:val="20"/>
        </w:rPr>
        <w:tab/>
      </w:r>
      <w:r w:rsidRPr="007838AD">
        <w:rPr>
          <w:rFonts w:cs="Arial"/>
          <w:sz w:val="20"/>
        </w:rPr>
        <w:tab/>
      </w:r>
      <w:r w:rsidRPr="007838AD">
        <w:rPr>
          <w:rFonts w:cs="Arial"/>
          <w:sz w:val="20"/>
        </w:rPr>
        <w:tab/>
      </w:r>
      <w:r w:rsidRPr="007838AD">
        <w:rPr>
          <w:rFonts w:cs="Arial"/>
          <w:sz w:val="20"/>
        </w:rPr>
        <w:tab/>
      </w:r>
    </w:p>
    <w:p w14:paraId="10261864" w14:textId="77777777" w:rsidR="00307A12" w:rsidRPr="007838AD" w:rsidRDefault="00307A12" w:rsidP="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cs="Arial"/>
          <w:b/>
          <w:sz w:val="20"/>
        </w:rPr>
      </w:pPr>
      <w:r w:rsidRPr="007838AD">
        <w:rPr>
          <w:rFonts w:cs="Arial"/>
          <w:b/>
          <w:sz w:val="20"/>
        </w:rPr>
        <w:t xml:space="preserve">Bachelor of Arts, </w:t>
      </w:r>
      <w:r w:rsidRPr="007838AD">
        <w:rPr>
          <w:rFonts w:cs="Arial"/>
          <w:b/>
          <w:sz w:val="20"/>
        </w:rPr>
        <w:tab/>
      </w:r>
      <w:r w:rsidRPr="007838AD">
        <w:rPr>
          <w:rFonts w:cs="Arial"/>
          <w:b/>
          <w:sz w:val="20"/>
        </w:rPr>
        <w:tab/>
      </w:r>
      <w:r w:rsidRPr="007838AD">
        <w:rPr>
          <w:rFonts w:cs="Arial"/>
          <w:b/>
          <w:sz w:val="20"/>
        </w:rPr>
        <w:tab/>
      </w:r>
      <w:r w:rsidRPr="007838AD">
        <w:rPr>
          <w:rFonts w:cs="Arial"/>
          <w:b/>
          <w:sz w:val="20"/>
        </w:rPr>
        <w:tab/>
      </w:r>
      <w:r w:rsidR="00130F30" w:rsidRPr="007838AD">
        <w:rPr>
          <w:rFonts w:cs="Arial"/>
          <w:b/>
          <w:sz w:val="20"/>
        </w:rPr>
        <w:t xml:space="preserve">      </w:t>
      </w:r>
      <w:r w:rsidRPr="007838AD">
        <w:rPr>
          <w:rFonts w:cs="Arial"/>
          <w:b/>
          <w:sz w:val="20"/>
        </w:rPr>
        <w:tab/>
      </w:r>
      <w:r w:rsidRPr="007838AD">
        <w:rPr>
          <w:rFonts w:cs="Arial"/>
          <w:b/>
          <w:sz w:val="20"/>
        </w:rPr>
        <w:tab/>
      </w:r>
      <w:r w:rsidR="00BF357F" w:rsidRPr="007838AD">
        <w:rPr>
          <w:rFonts w:cs="Arial"/>
          <w:b/>
          <w:sz w:val="20"/>
        </w:rPr>
        <w:tab/>
      </w:r>
      <w:r w:rsidR="006722DD" w:rsidRPr="007838AD">
        <w:rPr>
          <w:rFonts w:cs="Arial"/>
          <w:b/>
          <w:sz w:val="20"/>
        </w:rPr>
        <w:t xml:space="preserve"> </w:t>
      </w:r>
      <w:r w:rsidR="0075613F" w:rsidRPr="007838AD">
        <w:rPr>
          <w:rFonts w:cs="Arial"/>
          <w:b/>
          <w:sz w:val="20"/>
        </w:rPr>
        <w:tab/>
      </w:r>
      <w:r w:rsidR="001E144B" w:rsidRPr="007838AD">
        <w:rPr>
          <w:rFonts w:cs="Arial"/>
          <w:b/>
          <w:sz w:val="20"/>
        </w:rPr>
        <w:tab/>
      </w:r>
    </w:p>
    <w:p w14:paraId="1FBD8CE2" w14:textId="77777777" w:rsidR="00307A12" w:rsidRPr="007838AD" w:rsidRDefault="00307A12">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r w:rsidRPr="007838AD">
        <w:rPr>
          <w:rFonts w:cs="Arial"/>
          <w:b/>
          <w:sz w:val="20"/>
        </w:rPr>
        <w:t>Harvard/Radcliffe Colleges, Cambridge, Massachusetts</w:t>
      </w:r>
      <w:r w:rsidRPr="007838AD">
        <w:rPr>
          <w:rFonts w:cs="Arial"/>
          <w:sz w:val="20"/>
        </w:rPr>
        <w:tab/>
      </w:r>
      <w:r w:rsidRPr="007838AD">
        <w:rPr>
          <w:rFonts w:cs="Arial"/>
          <w:sz w:val="20"/>
        </w:rPr>
        <w:tab/>
      </w:r>
    </w:p>
    <w:p w14:paraId="198BBFB1" w14:textId="77777777" w:rsidR="00DB6FF9" w:rsidRDefault="00307A12" w:rsidP="00417CC9">
      <w:pPr>
        <w:pStyle w:val="BodyTextIndent2"/>
        <w:widowControl/>
        <w:ind w:left="0"/>
        <w:rPr>
          <w:rFonts w:ascii="Arial" w:hAnsi="Arial" w:cs="Arial"/>
          <w:sz w:val="20"/>
        </w:rPr>
      </w:pPr>
      <w:r w:rsidRPr="007838AD">
        <w:rPr>
          <w:rFonts w:ascii="Arial" w:hAnsi="Arial" w:cs="Arial"/>
          <w:sz w:val="20"/>
        </w:rPr>
        <w:t>AB with honors in Russian and Soviet</w:t>
      </w:r>
      <w:r w:rsidR="00266488" w:rsidRPr="007838AD">
        <w:rPr>
          <w:rFonts w:ascii="Arial" w:hAnsi="Arial" w:cs="Arial"/>
          <w:sz w:val="20"/>
        </w:rPr>
        <w:t xml:space="preserve"> Studies.</w:t>
      </w:r>
      <w:r w:rsidR="00D84F1A" w:rsidRPr="007838AD">
        <w:rPr>
          <w:rFonts w:ascii="Arial" w:hAnsi="Arial" w:cs="Arial"/>
          <w:sz w:val="20"/>
        </w:rPr>
        <w:t xml:space="preserve"> </w:t>
      </w:r>
      <w:r w:rsidRPr="007838AD">
        <w:rPr>
          <w:rFonts w:ascii="Arial" w:hAnsi="Arial" w:cs="Arial"/>
          <w:sz w:val="20"/>
        </w:rPr>
        <w:t>Radcliffe 4</w:t>
      </w:r>
      <w:r w:rsidRPr="007838AD">
        <w:rPr>
          <w:rFonts w:ascii="Arial" w:hAnsi="Arial" w:cs="Arial"/>
          <w:sz w:val="20"/>
          <w:vertAlign w:val="superscript"/>
        </w:rPr>
        <w:t>th</w:t>
      </w:r>
      <w:r w:rsidRPr="007838AD">
        <w:rPr>
          <w:rFonts w:ascii="Arial" w:hAnsi="Arial" w:cs="Arial"/>
          <w:sz w:val="20"/>
        </w:rPr>
        <w:t xml:space="preserve"> Class Marshall. Aloin-Beale Award</w:t>
      </w:r>
      <w:r w:rsidR="007838AD">
        <w:rPr>
          <w:rFonts w:ascii="Arial" w:hAnsi="Arial" w:cs="Arial"/>
          <w:sz w:val="20"/>
        </w:rPr>
        <w:t xml:space="preserve">. </w:t>
      </w:r>
      <w:r w:rsidR="005E19F5">
        <w:rPr>
          <w:rFonts w:ascii="Arial" w:hAnsi="Arial" w:cs="Arial"/>
          <w:sz w:val="20"/>
        </w:rPr>
        <w:t>Education for Action (E4A)</w:t>
      </w:r>
      <w:r w:rsidR="007838AD">
        <w:rPr>
          <w:rFonts w:ascii="Arial" w:hAnsi="Arial" w:cs="Arial"/>
          <w:sz w:val="20"/>
        </w:rPr>
        <w:t xml:space="preserve"> Award</w:t>
      </w:r>
      <w:r w:rsidR="00055AAE">
        <w:rPr>
          <w:rFonts w:ascii="Arial" w:hAnsi="Arial" w:cs="Arial"/>
          <w:sz w:val="20"/>
        </w:rPr>
        <w:t xml:space="preserve">.  </w:t>
      </w:r>
    </w:p>
    <w:p w14:paraId="60061E4C" w14:textId="77777777" w:rsidR="00DB6FF9" w:rsidRDefault="00DB6FF9" w:rsidP="00DB6FF9">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2"/>
          <w:szCs w:val="22"/>
        </w:rPr>
      </w:pPr>
    </w:p>
    <w:p w14:paraId="07D53F03" w14:textId="77777777" w:rsidR="00DB6FF9" w:rsidRPr="00623F4E" w:rsidRDefault="00426D3A" w:rsidP="00DB6FF9">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r>
        <w:rPr>
          <w:rFonts w:ascii="Arial" w:hAnsi="Arial" w:cs="Arial"/>
          <w:sz w:val="20"/>
        </w:rPr>
        <w:t xml:space="preserve">APPOINTMENTS, </w:t>
      </w:r>
      <w:r w:rsidR="00DB6FF9" w:rsidRPr="00623F4E">
        <w:rPr>
          <w:rFonts w:ascii="Arial" w:hAnsi="Arial" w:cs="Arial"/>
          <w:sz w:val="20"/>
        </w:rPr>
        <w:t>COMMITTEES, BOARD MEMBERSHI</w:t>
      </w:r>
      <w:r>
        <w:rPr>
          <w:rFonts w:ascii="Arial" w:hAnsi="Arial" w:cs="Arial"/>
          <w:sz w:val="20"/>
        </w:rPr>
        <w:t>P</w:t>
      </w:r>
      <w:r w:rsidR="00DB6FF9" w:rsidRPr="00623F4E">
        <w:rPr>
          <w:rFonts w:ascii="Arial" w:hAnsi="Arial" w:cs="Arial"/>
          <w:sz w:val="20"/>
        </w:rPr>
        <w:t>S AND HONORARY LECTURES</w:t>
      </w:r>
    </w:p>
    <w:p w14:paraId="44EAFD9C" w14:textId="77777777" w:rsidR="00DB6FF9" w:rsidRPr="00623F4E" w:rsidRDefault="00DB6FF9" w:rsidP="00DB6FF9">
      <w:pPr>
        <w:rPr>
          <w:rFonts w:cs="Arial"/>
          <w:sz w:val="20"/>
        </w:rPr>
      </w:pPr>
    </w:p>
    <w:p w14:paraId="17F78EFF" w14:textId="77777777" w:rsidR="00426D3A" w:rsidRDefault="00426D3A" w:rsidP="0057214B">
      <w:pPr>
        <w:rPr>
          <w:rFonts w:cs="Arial"/>
          <w:i/>
          <w:iCs/>
          <w:sz w:val="20"/>
        </w:rPr>
      </w:pPr>
      <w:r>
        <w:rPr>
          <w:rFonts w:cs="Arial"/>
          <w:i/>
          <w:iCs/>
          <w:sz w:val="20"/>
        </w:rPr>
        <w:t xml:space="preserve">Current appointments </w:t>
      </w:r>
    </w:p>
    <w:p w14:paraId="474398DF" w14:textId="77777777" w:rsidR="009D6CC1" w:rsidRDefault="009D6CC1" w:rsidP="00426D3A">
      <w:pPr>
        <w:rPr>
          <w:rFonts w:cs="Arial"/>
          <w:sz w:val="20"/>
        </w:rPr>
      </w:pPr>
      <w:r>
        <w:rPr>
          <w:rFonts w:cs="Arial"/>
          <w:sz w:val="20"/>
        </w:rPr>
        <w:t>Honorary Professor, Queen Margaret University, Edinburgh, UK</w:t>
      </w:r>
      <w:r>
        <w:rPr>
          <w:rFonts w:cs="Arial"/>
          <w:sz w:val="20"/>
        </w:rPr>
        <w:tab/>
      </w:r>
      <w:r>
        <w:rPr>
          <w:rFonts w:cs="Arial"/>
          <w:sz w:val="20"/>
        </w:rPr>
        <w:tab/>
        <w:t>2024 – present</w:t>
      </w:r>
    </w:p>
    <w:p w14:paraId="7A708D98" w14:textId="6A1339B9" w:rsidR="001A1B26" w:rsidRDefault="005F2C04" w:rsidP="001A1B26">
      <w:pPr>
        <w:rPr>
          <w:rFonts w:cs="Arial"/>
          <w:sz w:val="20"/>
        </w:rPr>
      </w:pPr>
      <w:r>
        <w:rPr>
          <w:rFonts w:cs="Arial"/>
          <w:sz w:val="20"/>
        </w:rPr>
        <w:t xml:space="preserve">Senior Scholar, </w:t>
      </w:r>
      <w:r w:rsidR="001A1B26">
        <w:rPr>
          <w:rFonts w:cs="Arial"/>
          <w:sz w:val="20"/>
        </w:rPr>
        <w:t>Center for Global Health Policy and Politics</w:t>
      </w:r>
      <w:r w:rsidR="009D6CC1">
        <w:rPr>
          <w:rFonts w:cs="Arial"/>
          <w:sz w:val="20"/>
        </w:rPr>
        <w:t xml:space="preserve">, </w:t>
      </w:r>
      <w:r w:rsidR="001A1B26">
        <w:rPr>
          <w:rFonts w:cs="Arial"/>
          <w:sz w:val="20"/>
        </w:rPr>
        <w:tab/>
      </w:r>
    </w:p>
    <w:p w14:paraId="44E15214" w14:textId="6E58F510" w:rsidR="009D6CC1" w:rsidRDefault="001A1B26" w:rsidP="001A1B26">
      <w:pPr>
        <w:rPr>
          <w:rFonts w:cs="Arial"/>
          <w:sz w:val="20"/>
        </w:rPr>
      </w:pPr>
      <w:r>
        <w:rPr>
          <w:rFonts w:cs="Arial"/>
          <w:sz w:val="20"/>
        </w:rPr>
        <w:t>W</w:t>
      </w:r>
      <w:r w:rsidR="009D6CC1">
        <w:rPr>
          <w:rFonts w:cs="Arial"/>
          <w:sz w:val="20"/>
        </w:rPr>
        <w:t>ashington, DC</w:t>
      </w:r>
      <w:r w:rsidR="009D6CC1">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2025 </w:t>
      </w:r>
      <w:proofErr w:type="gramStart"/>
      <w:r>
        <w:rPr>
          <w:rFonts w:cs="Arial"/>
          <w:sz w:val="20"/>
        </w:rPr>
        <w:t>-  present</w:t>
      </w:r>
      <w:proofErr w:type="gramEnd"/>
    </w:p>
    <w:p w14:paraId="42927CF8" w14:textId="77777777" w:rsidR="005F2C04" w:rsidRDefault="005F2C04" w:rsidP="00426D3A">
      <w:pPr>
        <w:rPr>
          <w:rFonts w:cs="Arial"/>
          <w:sz w:val="20"/>
        </w:rPr>
      </w:pPr>
      <w:r w:rsidRPr="00623F4E">
        <w:rPr>
          <w:rFonts w:cs="Arial"/>
          <w:sz w:val="20"/>
        </w:rPr>
        <w:t xml:space="preserve">Commissioner, </w:t>
      </w:r>
      <w:r w:rsidRPr="000D52A0">
        <w:rPr>
          <w:rFonts w:cs="Arial"/>
          <w:sz w:val="20"/>
        </w:rPr>
        <w:t>Gender and Health</w:t>
      </w:r>
      <w:r>
        <w:rPr>
          <w:rFonts w:cs="Arial"/>
          <w:sz w:val="20"/>
        </w:rPr>
        <w:t>, The Lancet</w:t>
      </w:r>
      <w:r>
        <w:rPr>
          <w:rFonts w:cs="Arial"/>
          <w:sz w:val="20"/>
        </w:rPr>
        <w:tab/>
      </w:r>
      <w:r>
        <w:rPr>
          <w:rFonts w:cs="Arial"/>
          <w:sz w:val="20"/>
        </w:rPr>
        <w:tab/>
      </w:r>
      <w:r w:rsidRPr="00623F4E">
        <w:rPr>
          <w:rFonts w:cs="Arial"/>
          <w:sz w:val="20"/>
        </w:rPr>
        <w:tab/>
      </w:r>
      <w:r w:rsidRPr="00623F4E">
        <w:rPr>
          <w:rFonts w:cs="Arial"/>
          <w:sz w:val="20"/>
        </w:rPr>
        <w:tab/>
        <w:t>20</w:t>
      </w:r>
      <w:r>
        <w:rPr>
          <w:rFonts w:cs="Arial"/>
          <w:sz w:val="20"/>
        </w:rPr>
        <w:t>20</w:t>
      </w:r>
      <w:r w:rsidRPr="00623F4E">
        <w:rPr>
          <w:rFonts w:cs="Arial"/>
          <w:sz w:val="20"/>
        </w:rPr>
        <w:t xml:space="preserve"> </w:t>
      </w:r>
      <w:r>
        <w:rPr>
          <w:rFonts w:cs="Arial"/>
          <w:sz w:val="20"/>
        </w:rPr>
        <w:t>– present</w:t>
      </w:r>
    </w:p>
    <w:p w14:paraId="28FD161F" w14:textId="77777777" w:rsidR="00426D3A" w:rsidRDefault="00426D3A" w:rsidP="00426D3A">
      <w:pPr>
        <w:rPr>
          <w:rFonts w:cs="Arial"/>
          <w:sz w:val="20"/>
        </w:rPr>
      </w:pPr>
      <w:r>
        <w:rPr>
          <w:rFonts w:cs="Arial"/>
          <w:sz w:val="20"/>
        </w:rPr>
        <w:t>Peer reviewer, U.K. Medical Research Council, Lancet, BMJ, Nature</w:t>
      </w:r>
      <w:r>
        <w:rPr>
          <w:rFonts w:cs="Arial"/>
          <w:sz w:val="20"/>
        </w:rPr>
        <w:tab/>
        <w:t>2017</w:t>
      </w:r>
      <w:r w:rsidR="005F2C04" w:rsidRPr="00623F4E">
        <w:rPr>
          <w:rFonts w:cs="Arial"/>
          <w:sz w:val="20"/>
        </w:rPr>
        <w:t xml:space="preserve"> </w:t>
      </w:r>
      <w:r w:rsidR="005F2C04">
        <w:rPr>
          <w:rFonts w:cs="Arial"/>
          <w:sz w:val="20"/>
        </w:rPr>
        <w:t>–</w:t>
      </w:r>
      <w:r w:rsidR="005F2C04" w:rsidRPr="00623F4E">
        <w:rPr>
          <w:rFonts w:cs="Arial"/>
          <w:sz w:val="20"/>
        </w:rPr>
        <w:t xml:space="preserve"> </w:t>
      </w:r>
      <w:r>
        <w:rPr>
          <w:rFonts w:cs="Arial"/>
          <w:sz w:val="20"/>
        </w:rPr>
        <w:t>present</w:t>
      </w:r>
    </w:p>
    <w:p w14:paraId="1A3538CD" w14:textId="77777777" w:rsidR="00426D3A" w:rsidRDefault="00426D3A" w:rsidP="00426D3A">
      <w:pPr>
        <w:rPr>
          <w:rFonts w:cs="Arial"/>
          <w:sz w:val="20"/>
        </w:rPr>
      </w:pPr>
      <w:r w:rsidRPr="00623F4E">
        <w:rPr>
          <w:rFonts w:cs="Arial"/>
          <w:sz w:val="20"/>
        </w:rPr>
        <w:t>Life Member, Council on Foreign Relations, New York, NY</w:t>
      </w:r>
      <w:r w:rsidRPr="00623F4E">
        <w:rPr>
          <w:rFonts w:cs="Arial"/>
          <w:sz w:val="20"/>
        </w:rPr>
        <w:tab/>
      </w:r>
      <w:r w:rsidRPr="00623F4E">
        <w:rPr>
          <w:rFonts w:cs="Arial"/>
          <w:sz w:val="20"/>
        </w:rPr>
        <w:tab/>
        <w:t xml:space="preserve">2006 </w:t>
      </w:r>
      <w:r>
        <w:rPr>
          <w:rFonts w:cs="Arial"/>
          <w:sz w:val="20"/>
        </w:rPr>
        <w:t>–</w:t>
      </w:r>
      <w:r w:rsidRPr="00623F4E">
        <w:rPr>
          <w:rFonts w:cs="Arial"/>
          <w:sz w:val="20"/>
        </w:rPr>
        <w:t xml:space="preserve"> present</w:t>
      </w:r>
    </w:p>
    <w:p w14:paraId="4B94D5A5" w14:textId="77777777" w:rsidR="00426D3A" w:rsidRDefault="00426D3A" w:rsidP="00426D3A">
      <w:pPr>
        <w:rPr>
          <w:rFonts w:cs="Arial"/>
          <w:sz w:val="20"/>
        </w:rPr>
      </w:pPr>
    </w:p>
    <w:p w14:paraId="64260971" w14:textId="77777777" w:rsidR="00426D3A" w:rsidRDefault="00426D3A" w:rsidP="0057214B">
      <w:pPr>
        <w:rPr>
          <w:rFonts w:cs="Arial"/>
          <w:i/>
          <w:iCs/>
          <w:sz w:val="20"/>
        </w:rPr>
      </w:pPr>
      <w:r>
        <w:rPr>
          <w:rFonts w:cs="Arial"/>
          <w:i/>
          <w:iCs/>
          <w:sz w:val="20"/>
        </w:rPr>
        <w:t>Current elected positions</w:t>
      </w:r>
    </w:p>
    <w:p w14:paraId="2F0BE536" w14:textId="77777777" w:rsidR="00DB6FF9" w:rsidRDefault="00F14B16" w:rsidP="00DB6FF9">
      <w:pPr>
        <w:rPr>
          <w:rFonts w:cs="Arial"/>
          <w:sz w:val="20"/>
        </w:rPr>
      </w:pPr>
      <w:r>
        <w:rPr>
          <w:rFonts w:cs="Arial"/>
          <w:sz w:val="20"/>
        </w:rPr>
        <w:t>Secretary</w:t>
      </w:r>
      <w:r w:rsidR="00DB6FF9" w:rsidRPr="00623F4E">
        <w:rPr>
          <w:rFonts w:cs="Arial"/>
          <w:sz w:val="20"/>
        </w:rPr>
        <w:t>, Class of 1988, Harvard-Radcliffe Colleges, Cambridge, MA</w:t>
      </w:r>
      <w:r w:rsidR="00DB6FF9" w:rsidRPr="00623F4E">
        <w:rPr>
          <w:rFonts w:cs="Arial"/>
          <w:sz w:val="20"/>
        </w:rPr>
        <w:tab/>
        <w:t xml:space="preserve">2019 </w:t>
      </w:r>
      <w:r w:rsidR="00454387">
        <w:rPr>
          <w:rFonts w:cs="Arial"/>
          <w:sz w:val="20"/>
        </w:rPr>
        <w:t>–</w:t>
      </w:r>
      <w:r w:rsidR="00DB6FF9" w:rsidRPr="00623F4E">
        <w:rPr>
          <w:rFonts w:cs="Arial"/>
          <w:sz w:val="20"/>
        </w:rPr>
        <w:t xml:space="preserve"> present</w:t>
      </w:r>
    </w:p>
    <w:p w14:paraId="55C8E4BA" w14:textId="0971C2C7" w:rsidR="00426D3A" w:rsidRPr="00623F4E" w:rsidRDefault="00DB6FF9" w:rsidP="00DB6FF9">
      <w:pPr>
        <w:rPr>
          <w:rFonts w:cs="Arial"/>
          <w:sz w:val="20"/>
        </w:rPr>
      </w:pPr>
      <w:r w:rsidRPr="00623F4E">
        <w:rPr>
          <w:rFonts w:cs="Arial"/>
          <w:sz w:val="20"/>
        </w:rPr>
        <w:t>President, Board of Directors, 55 White Street Association, NY, NY</w:t>
      </w:r>
      <w:r w:rsidRPr="00623F4E">
        <w:rPr>
          <w:rFonts w:cs="Arial"/>
          <w:sz w:val="20"/>
        </w:rPr>
        <w:tab/>
        <w:t xml:space="preserve">2018 </w:t>
      </w:r>
      <w:r w:rsidR="00426D3A">
        <w:rPr>
          <w:rFonts w:cs="Arial"/>
          <w:sz w:val="20"/>
        </w:rPr>
        <w:t>–</w:t>
      </w:r>
      <w:r w:rsidRPr="00623F4E">
        <w:rPr>
          <w:rFonts w:cs="Arial"/>
          <w:sz w:val="20"/>
        </w:rPr>
        <w:t xml:space="preserve"> </w:t>
      </w:r>
      <w:r w:rsidR="001A1B26">
        <w:rPr>
          <w:rFonts w:cs="Arial"/>
          <w:sz w:val="20"/>
        </w:rPr>
        <w:t>2025</w:t>
      </w:r>
    </w:p>
    <w:p w14:paraId="3DEEC669" w14:textId="77777777" w:rsidR="00454387" w:rsidRDefault="00454387" w:rsidP="00F14B16">
      <w:pPr>
        <w:rPr>
          <w:rFonts w:cs="Arial"/>
          <w:sz w:val="20"/>
        </w:rPr>
      </w:pPr>
    </w:p>
    <w:p w14:paraId="54B1D7E4" w14:textId="77777777" w:rsidR="00454387" w:rsidRPr="00454387" w:rsidRDefault="00454387" w:rsidP="00F14B16">
      <w:pPr>
        <w:rPr>
          <w:rFonts w:cs="Arial"/>
          <w:i/>
          <w:iCs/>
          <w:sz w:val="20"/>
        </w:rPr>
      </w:pPr>
      <w:r w:rsidRPr="00454387">
        <w:rPr>
          <w:rFonts w:cs="Arial"/>
          <w:i/>
          <w:iCs/>
          <w:sz w:val="20"/>
        </w:rPr>
        <w:t>Previous</w:t>
      </w:r>
      <w:r w:rsidR="00426D3A">
        <w:rPr>
          <w:rFonts w:cs="Arial"/>
          <w:i/>
          <w:iCs/>
          <w:sz w:val="20"/>
        </w:rPr>
        <w:t xml:space="preserve"> committees, boards and lectures</w:t>
      </w:r>
    </w:p>
    <w:p w14:paraId="5475EE91" w14:textId="77777777" w:rsidR="00F90A42" w:rsidRDefault="00F90A42" w:rsidP="00F90A42">
      <w:pPr>
        <w:rPr>
          <w:rFonts w:cs="Arial"/>
          <w:sz w:val="20"/>
        </w:rPr>
      </w:pPr>
      <w:r>
        <w:rPr>
          <w:rFonts w:cs="Arial"/>
          <w:sz w:val="20"/>
        </w:rPr>
        <w:t>Principal Visiting Fellow, UNU-IIGH, Kuala Lumper, Malaysia</w:t>
      </w:r>
      <w:r>
        <w:rPr>
          <w:rFonts w:cs="Arial"/>
          <w:sz w:val="20"/>
        </w:rPr>
        <w:tab/>
      </w:r>
      <w:r>
        <w:rPr>
          <w:rFonts w:cs="Arial"/>
          <w:sz w:val="20"/>
        </w:rPr>
        <w:tab/>
        <w:t xml:space="preserve">2019 – </w:t>
      </w:r>
      <w:r w:rsidR="005F2C04">
        <w:rPr>
          <w:rFonts w:cs="Arial"/>
          <w:sz w:val="20"/>
        </w:rPr>
        <w:t>2024</w:t>
      </w:r>
    </w:p>
    <w:p w14:paraId="333445AA" w14:textId="77777777" w:rsidR="005F2C04" w:rsidRDefault="005F2C04" w:rsidP="005F2C04">
      <w:pPr>
        <w:rPr>
          <w:rFonts w:cs="Arial"/>
          <w:sz w:val="20"/>
        </w:rPr>
      </w:pPr>
      <w:r w:rsidRPr="00623F4E">
        <w:rPr>
          <w:rFonts w:cs="Arial"/>
          <w:sz w:val="20"/>
        </w:rPr>
        <w:t>Adjunct Assistant Professor, Columbia University, NY, NY</w:t>
      </w:r>
      <w:r w:rsidRPr="00623F4E">
        <w:rPr>
          <w:rFonts w:cs="Arial"/>
          <w:sz w:val="20"/>
        </w:rPr>
        <w:tab/>
      </w:r>
      <w:r w:rsidRPr="00623F4E">
        <w:rPr>
          <w:rFonts w:cs="Arial"/>
          <w:sz w:val="20"/>
        </w:rPr>
        <w:tab/>
        <w:t xml:space="preserve">2018 </w:t>
      </w:r>
      <w:r>
        <w:rPr>
          <w:rFonts w:cs="Arial"/>
          <w:sz w:val="20"/>
        </w:rPr>
        <w:t>– 2024</w:t>
      </w:r>
    </w:p>
    <w:p w14:paraId="17DCAA9A" w14:textId="77777777" w:rsidR="006F71D8" w:rsidRDefault="006F71D8" w:rsidP="00F14B16">
      <w:pPr>
        <w:rPr>
          <w:rFonts w:cs="Arial"/>
          <w:sz w:val="20"/>
        </w:rPr>
      </w:pPr>
      <w:r w:rsidRPr="00623F4E">
        <w:rPr>
          <w:rFonts w:cs="Arial"/>
          <w:sz w:val="20"/>
        </w:rPr>
        <w:t>Commissioner, Women’s Refugee Committee, New York, NY</w:t>
      </w:r>
      <w:r w:rsidRPr="00623F4E">
        <w:rPr>
          <w:rFonts w:cs="Arial"/>
          <w:sz w:val="20"/>
        </w:rPr>
        <w:tab/>
      </w:r>
      <w:r w:rsidRPr="00623F4E">
        <w:rPr>
          <w:rFonts w:cs="Arial"/>
          <w:sz w:val="20"/>
        </w:rPr>
        <w:tab/>
        <w:t xml:space="preserve">2014 </w:t>
      </w:r>
      <w:r>
        <w:rPr>
          <w:rFonts w:cs="Arial"/>
          <w:sz w:val="20"/>
        </w:rPr>
        <w:t>–</w:t>
      </w:r>
      <w:r w:rsidRPr="00623F4E">
        <w:rPr>
          <w:rFonts w:cs="Arial"/>
          <w:sz w:val="20"/>
        </w:rPr>
        <w:t xml:space="preserve"> </w:t>
      </w:r>
      <w:r>
        <w:rPr>
          <w:rFonts w:cs="Arial"/>
          <w:sz w:val="20"/>
        </w:rPr>
        <w:t>2023</w:t>
      </w:r>
    </w:p>
    <w:p w14:paraId="718C2713" w14:textId="77777777" w:rsidR="00F14B16" w:rsidRPr="00623F4E" w:rsidRDefault="00F14B16" w:rsidP="00F14B16">
      <w:pPr>
        <w:rPr>
          <w:rFonts w:cs="Arial"/>
          <w:bCs/>
          <w:sz w:val="20"/>
          <w:lang w:val="en-IN"/>
        </w:rPr>
      </w:pPr>
      <w:r w:rsidRPr="00623F4E">
        <w:rPr>
          <w:rFonts w:cs="Arial"/>
          <w:sz w:val="20"/>
        </w:rPr>
        <w:t xml:space="preserve">Co-convener, WHO </w:t>
      </w:r>
      <w:r w:rsidRPr="00623F4E">
        <w:rPr>
          <w:rFonts w:cs="Arial"/>
          <w:bCs/>
          <w:sz w:val="20"/>
          <w:lang w:val="en-IN"/>
        </w:rPr>
        <w:t>COVID-19 Working Group on Indirect Effects of</w:t>
      </w:r>
    </w:p>
    <w:p w14:paraId="52EF8A8F" w14:textId="77777777" w:rsidR="00F14B16" w:rsidRPr="00623F4E" w:rsidRDefault="00F14B16" w:rsidP="00F14B16">
      <w:pPr>
        <w:rPr>
          <w:rFonts w:cs="Arial"/>
          <w:bCs/>
          <w:sz w:val="20"/>
          <w:lang w:val="en-IN"/>
        </w:rPr>
      </w:pPr>
      <w:r w:rsidRPr="00623F4E">
        <w:rPr>
          <w:rFonts w:cs="Arial"/>
          <w:bCs/>
          <w:sz w:val="20"/>
          <w:lang w:val="en-IN"/>
        </w:rPr>
        <w:t>COVID-19 and Educational Institutions, Geneva, CH</w:t>
      </w:r>
      <w:r w:rsidRPr="00623F4E">
        <w:rPr>
          <w:rFonts w:cs="Arial"/>
          <w:bCs/>
          <w:sz w:val="20"/>
          <w:lang w:val="en-IN"/>
        </w:rPr>
        <w:tab/>
      </w:r>
      <w:r w:rsidRPr="00623F4E">
        <w:rPr>
          <w:rFonts w:cs="Arial"/>
          <w:bCs/>
          <w:sz w:val="20"/>
          <w:lang w:val="en-IN"/>
        </w:rPr>
        <w:tab/>
      </w:r>
      <w:r w:rsidRPr="00623F4E">
        <w:rPr>
          <w:rFonts w:cs="Arial"/>
          <w:bCs/>
          <w:sz w:val="20"/>
          <w:lang w:val="en-IN"/>
        </w:rPr>
        <w:tab/>
        <w:t xml:space="preserve">2020 </w:t>
      </w:r>
      <w:r>
        <w:rPr>
          <w:rFonts w:cs="Arial"/>
          <w:bCs/>
          <w:sz w:val="20"/>
          <w:lang w:val="en-IN"/>
        </w:rPr>
        <w:t>- 2022</w:t>
      </w:r>
    </w:p>
    <w:p w14:paraId="0E1DCA4D" w14:textId="77777777" w:rsidR="00F14B16" w:rsidRPr="00F14B16" w:rsidRDefault="00F14B16" w:rsidP="00F14B16">
      <w:pPr>
        <w:rPr>
          <w:rFonts w:cs="Arial"/>
          <w:sz w:val="20"/>
        </w:rPr>
      </w:pPr>
      <w:r w:rsidRPr="00623F4E">
        <w:rPr>
          <w:rFonts w:cs="Arial"/>
          <w:sz w:val="20"/>
        </w:rPr>
        <w:t>Chair, Gavi Evaluation Advisory Committee, Geneva, CH</w:t>
      </w:r>
      <w:r w:rsidRPr="00623F4E">
        <w:rPr>
          <w:rFonts w:cs="Arial"/>
          <w:sz w:val="20"/>
        </w:rPr>
        <w:tab/>
      </w:r>
      <w:r w:rsidRPr="00623F4E">
        <w:rPr>
          <w:rFonts w:cs="Arial"/>
          <w:sz w:val="20"/>
        </w:rPr>
        <w:tab/>
        <w:t xml:space="preserve">2019 - </w:t>
      </w:r>
      <w:r>
        <w:rPr>
          <w:rFonts w:cs="Arial"/>
          <w:sz w:val="20"/>
        </w:rPr>
        <w:t>2021</w:t>
      </w:r>
    </w:p>
    <w:p w14:paraId="6E4122E0" w14:textId="77777777" w:rsidR="00F14B16" w:rsidRPr="00623F4E" w:rsidRDefault="00F14B16" w:rsidP="00F14B16">
      <w:pPr>
        <w:rPr>
          <w:rFonts w:cs="Arial"/>
          <w:sz w:val="20"/>
        </w:rPr>
      </w:pPr>
      <w:r w:rsidRPr="00623F4E">
        <w:rPr>
          <w:rFonts w:cs="Arial"/>
          <w:sz w:val="20"/>
        </w:rPr>
        <w:t>Member, Gavi Evaluation Advisory Committee, Geneva, CH</w:t>
      </w:r>
      <w:r w:rsidRPr="00623F4E">
        <w:rPr>
          <w:rFonts w:cs="Arial"/>
          <w:sz w:val="20"/>
        </w:rPr>
        <w:tab/>
      </w:r>
      <w:r w:rsidRPr="00623F4E">
        <w:rPr>
          <w:rFonts w:cs="Arial"/>
          <w:sz w:val="20"/>
        </w:rPr>
        <w:tab/>
        <w:t>2017 - 2018</w:t>
      </w:r>
    </w:p>
    <w:p w14:paraId="23D1ADB0" w14:textId="77777777" w:rsidR="00DB6FF9" w:rsidRPr="00623F4E" w:rsidRDefault="00DB6FF9" w:rsidP="00DB6FF9">
      <w:pPr>
        <w:rPr>
          <w:rFonts w:cs="Arial"/>
          <w:sz w:val="20"/>
        </w:rPr>
      </w:pPr>
      <w:r w:rsidRPr="00623F4E">
        <w:rPr>
          <w:rFonts w:cs="Arial"/>
          <w:sz w:val="20"/>
        </w:rPr>
        <w:t>Member, Alumnae Board, Brearley School, New York, NY</w:t>
      </w:r>
      <w:r w:rsidRPr="00623F4E">
        <w:rPr>
          <w:rFonts w:cs="Arial"/>
          <w:sz w:val="20"/>
        </w:rPr>
        <w:tab/>
      </w:r>
      <w:r w:rsidRPr="00623F4E">
        <w:rPr>
          <w:rFonts w:cs="Arial"/>
          <w:sz w:val="20"/>
        </w:rPr>
        <w:tab/>
        <w:t>2015 - 2018</w:t>
      </w:r>
    </w:p>
    <w:p w14:paraId="4E4CD43A" w14:textId="77777777" w:rsidR="00DB6FF9" w:rsidRPr="00623F4E" w:rsidRDefault="00DB6FF9" w:rsidP="00DB6FF9">
      <w:pPr>
        <w:rPr>
          <w:rFonts w:cs="Arial"/>
          <w:sz w:val="20"/>
        </w:rPr>
      </w:pPr>
      <w:r w:rsidRPr="00623F4E">
        <w:rPr>
          <w:rFonts w:cs="Arial"/>
          <w:sz w:val="20"/>
        </w:rPr>
        <w:t>Associate Editor, BioMed Central Health Services Research, London</w:t>
      </w:r>
      <w:r w:rsidRPr="00623F4E">
        <w:rPr>
          <w:rFonts w:cs="Arial"/>
          <w:sz w:val="20"/>
        </w:rPr>
        <w:tab/>
        <w:t>2012 - 2017</w:t>
      </w:r>
    </w:p>
    <w:p w14:paraId="7BC154C7" w14:textId="77777777" w:rsidR="00DB6FF9" w:rsidRPr="00623F4E" w:rsidRDefault="00DB6FF9" w:rsidP="00DB6FF9">
      <w:pPr>
        <w:rPr>
          <w:rFonts w:cs="Arial"/>
          <w:sz w:val="20"/>
        </w:rPr>
      </w:pPr>
      <w:r w:rsidRPr="00623F4E">
        <w:rPr>
          <w:rFonts w:cs="Arial"/>
          <w:sz w:val="20"/>
        </w:rPr>
        <w:t>Member, Advisory Committee, Global Task Force on Expanded Access</w:t>
      </w:r>
      <w:r w:rsidRPr="00623F4E">
        <w:rPr>
          <w:rFonts w:cs="Arial"/>
          <w:sz w:val="20"/>
        </w:rPr>
        <w:tab/>
      </w:r>
      <w:r w:rsidRPr="00623F4E">
        <w:rPr>
          <w:rFonts w:cs="Arial"/>
          <w:sz w:val="20"/>
        </w:rPr>
        <w:tab/>
      </w:r>
    </w:p>
    <w:p w14:paraId="0297A47A" w14:textId="7D0B43C8" w:rsidR="00DB6FF9" w:rsidRPr="00623F4E" w:rsidRDefault="00014FCA" w:rsidP="00DB6FF9">
      <w:pPr>
        <w:rPr>
          <w:rFonts w:cs="Arial"/>
          <w:sz w:val="20"/>
        </w:rPr>
      </w:pPr>
      <w:r>
        <w:rPr>
          <w:rFonts w:cs="Arial"/>
          <w:sz w:val="20"/>
        </w:rPr>
        <w:t xml:space="preserve">  </w:t>
      </w:r>
      <w:r w:rsidR="00DB6FF9" w:rsidRPr="00623F4E">
        <w:rPr>
          <w:rFonts w:cs="Arial"/>
          <w:sz w:val="20"/>
        </w:rPr>
        <w:t>to Cancer Care and Control, Harvard Univ., Cambridge. MA</w:t>
      </w:r>
      <w:r w:rsidR="00DB6FF9" w:rsidRPr="00623F4E">
        <w:rPr>
          <w:rFonts w:cs="Arial"/>
          <w:sz w:val="20"/>
        </w:rPr>
        <w:tab/>
      </w:r>
      <w:r w:rsidR="00DB6FF9" w:rsidRPr="00623F4E">
        <w:rPr>
          <w:rFonts w:cs="Arial"/>
          <w:sz w:val="20"/>
        </w:rPr>
        <w:tab/>
        <w:t>2009 - 2013</w:t>
      </w:r>
    </w:p>
    <w:p w14:paraId="1C569081" w14:textId="77777777" w:rsidR="00DB6FF9" w:rsidRPr="00623F4E" w:rsidRDefault="00DB6FF9" w:rsidP="00DB6FF9">
      <w:pPr>
        <w:rPr>
          <w:rFonts w:cs="Arial"/>
          <w:sz w:val="20"/>
        </w:rPr>
      </w:pPr>
      <w:r w:rsidRPr="00623F4E">
        <w:rPr>
          <w:rFonts w:cs="Arial"/>
          <w:sz w:val="20"/>
        </w:rPr>
        <w:t>Lecturer, Advanced Course of Vaccinology, WHO</w:t>
      </w:r>
      <w:r w:rsidRPr="00623F4E">
        <w:rPr>
          <w:rFonts w:cs="Arial"/>
          <w:sz w:val="20"/>
        </w:rPr>
        <w:tab/>
      </w:r>
      <w:r w:rsidRPr="00623F4E">
        <w:rPr>
          <w:rFonts w:cs="Arial"/>
          <w:sz w:val="20"/>
        </w:rPr>
        <w:tab/>
      </w:r>
      <w:r w:rsidRPr="00623F4E">
        <w:rPr>
          <w:rFonts w:cs="Arial"/>
          <w:sz w:val="20"/>
        </w:rPr>
        <w:tab/>
        <w:t>2008 - 2013</w:t>
      </w:r>
    </w:p>
    <w:p w14:paraId="510D445C" w14:textId="77777777" w:rsidR="00DB6FF9" w:rsidRPr="00623F4E" w:rsidRDefault="00DB6FF9" w:rsidP="00DB6FF9">
      <w:pPr>
        <w:rPr>
          <w:rFonts w:cs="Arial"/>
          <w:sz w:val="20"/>
        </w:rPr>
      </w:pPr>
      <w:r w:rsidRPr="00623F4E">
        <w:rPr>
          <w:rFonts w:cs="Arial"/>
          <w:sz w:val="20"/>
        </w:rPr>
        <w:t>Member, Advisory Committee, Initiative for Vaccine Research, WHO</w:t>
      </w:r>
      <w:r w:rsidRPr="00623F4E">
        <w:rPr>
          <w:rFonts w:cs="Arial"/>
          <w:sz w:val="20"/>
        </w:rPr>
        <w:tab/>
        <w:t>2007 - 2013</w:t>
      </w:r>
    </w:p>
    <w:p w14:paraId="13B1ED69" w14:textId="77777777" w:rsidR="00DB6FF9" w:rsidRPr="00623F4E" w:rsidRDefault="00DB6FF9" w:rsidP="00DB6FF9">
      <w:pPr>
        <w:rPr>
          <w:rFonts w:cs="Arial"/>
          <w:sz w:val="20"/>
        </w:rPr>
      </w:pPr>
      <w:r w:rsidRPr="00623F4E">
        <w:rPr>
          <w:rFonts w:cs="Arial"/>
          <w:sz w:val="20"/>
        </w:rPr>
        <w:t>Faculty, Department of Family Health, Mailman School of Public Health</w:t>
      </w:r>
      <w:r w:rsidRPr="00623F4E">
        <w:rPr>
          <w:rFonts w:cs="Arial"/>
          <w:sz w:val="20"/>
        </w:rPr>
        <w:tab/>
        <w:t>2006 - 2008</w:t>
      </w:r>
    </w:p>
    <w:p w14:paraId="46621F34" w14:textId="77777777" w:rsidR="00DB6FF9" w:rsidRPr="00623F4E" w:rsidRDefault="00DB6FF9" w:rsidP="00DB6FF9">
      <w:pPr>
        <w:rPr>
          <w:rFonts w:cs="Arial"/>
          <w:sz w:val="20"/>
        </w:rPr>
      </w:pPr>
      <w:r w:rsidRPr="00623F4E">
        <w:rPr>
          <w:rFonts w:cs="Arial"/>
          <w:sz w:val="20"/>
        </w:rPr>
        <w:t xml:space="preserve">Feranc Boyan Memorial Lecture, European Public Health Association </w:t>
      </w:r>
      <w:r w:rsidRPr="00623F4E">
        <w:rPr>
          <w:rFonts w:cs="Arial"/>
          <w:sz w:val="20"/>
        </w:rPr>
        <w:tab/>
        <w:t>2006</w:t>
      </w:r>
    </w:p>
    <w:p w14:paraId="25243BD9" w14:textId="77777777" w:rsidR="00DB6FF9" w:rsidRPr="00623F4E" w:rsidRDefault="00DB6FF9" w:rsidP="00DB6FF9">
      <w:pPr>
        <w:rPr>
          <w:rFonts w:cs="Arial"/>
          <w:sz w:val="20"/>
        </w:rPr>
      </w:pPr>
      <w:r w:rsidRPr="00623F4E">
        <w:rPr>
          <w:rFonts w:cs="Arial"/>
          <w:sz w:val="20"/>
        </w:rPr>
        <w:t>Member, Forecasting Working Group, Center for Global Dev., DC</w:t>
      </w:r>
      <w:r w:rsidRPr="00623F4E">
        <w:rPr>
          <w:rFonts w:cs="Arial"/>
          <w:sz w:val="20"/>
        </w:rPr>
        <w:tab/>
        <w:t>2006 - 2007</w:t>
      </w:r>
    </w:p>
    <w:p w14:paraId="5059C804" w14:textId="77777777" w:rsidR="00DB6FF9" w:rsidRPr="00623F4E" w:rsidRDefault="00DB6FF9" w:rsidP="00DB6FF9">
      <w:pPr>
        <w:rPr>
          <w:rFonts w:cs="Arial"/>
          <w:sz w:val="20"/>
        </w:rPr>
      </w:pPr>
      <w:r w:rsidRPr="00623F4E">
        <w:rPr>
          <w:rFonts w:cs="Arial"/>
          <w:sz w:val="20"/>
        </w:rPr>
        <w:t>Co-chair, “Retooling” Task Force, Stop TB Partnership, Geneva</w:t>
      </w:r>
      <w:r w:rsidRPr="00623F4E">
        <w:rPr>
          <w:rFonts w:cs="Arial"/>
          <w:sz w:val="20"/>
        </w:rPr>
        <w:tab/>
      </w:r>
      <w:r w:rsidRPr="00623F4E">
        <w:rPr>
          <w:rFonts w:cs="Arial"/>
          <w:sz w:val="20"/>
        </w:rPr>
        <w:tab/>
        <w:t>2006 - 2007</w:t>
      </w:r>
    </w:p>
    <w:p w14:paraId="4D48ED37" w14:textId="77777777" w:rsidR="00DB6FF9" w:rsidRPr="00623F4E" w:rsidRDefault="00DB6FF9" w:rsidP="00DB6FF9">
      <w:pPr>
        <w:rPr>
          <w:rFonts w:cs="Arial"/>
          <w:sz w:val="20"/>
        </w:rPr>
      </w:pPr>
      <w:r w:rsidRPr="00623F4E">
        <w:rPr>
          <w:rFonts w:cs="Arial"/>
          <w:sz w:val="20"/>
        </w:rPr>
        <w:t>Participant, World Economic Forum, Davos, Switzerland</w:t>
      </w:r>
      <w:r w:rsidRPr="00623F4E">
        <w:rPr>
          <w:rFonts w:cs="Arial"/>
          <w:sz w:val="20"/>
        </w:rPr>
        <w:tab/>
      </w:r>
      <w:r w:rsidRPr="00623F4E">
        <w:rPr>
          <w:rFonts w:cs="Arial"/>
          <w:sz w:val="20"/>
        </w:rPr>
        <w:tab/>
      </w:r>
      <w:r w:rsidRPr="00623F4E">
        <w:rPr>
          <w:rFonts w:cs="Arial"/>
          <w:sz w:val="20"/>
        </w:rPr>
        <w:tab/>
        <w:t>2005</w:t>
      </w:r>
    </w:p>
    <w:p w14:paraId="4A887B58" w14:textId="77777777" w:rsidR="00DB6FF9" w:rsidRPr="00623F4E" w:rsidRDefault="00DB6FF9" w:rsidP="00DB6FF9">
      <w:pPr>
        <w:rPr>
          <w:rFonts w:cs="Arial"/>
          <w:sz w:val="20"/>
        </w:rPr>
      </w:pPr>
      <w:r w:rsidRPr="00623F4E">
        <w:rPr>
          <w:rFonts w:cs="Arial"/>
          <w:sz w:val="20"/>
        </w:rPr>
        <w:t>Francis Riker Davis Award, Brearley School, New York, NY</w:t>
      </w:r>
      <w:r w:rsidRPr="00623F4E">
        <w:rPr>
          <w:rFonts w:cs="Arial"/>
          <w:sz w:val="20"/>
        </w:rPr>
        <w:tab/>
      </w:r>
      <w:r w:rsidRPr="00623F4E">
        <w:rPr>
          <w:rFonts w:cs="Arial"/>
          <w:sz w:val="20"/>
        </w:rPr>
        <w:tab/>
        <w:t>2004</w:t>
      </w:r>
    </w:p>
    <w:p w14:paraId="6DE59861" w14:textId="77777777" w:rsidR="00DB6FF9" w:rsidRPr="00623F4E" w:rsidRDefault="00DB6FF9" w:rsidP="00DB6FF9">
      <w:pPr>
        <w:rPr>
          <w:rFonts w:cs="Arial"/>
          <w:sz w:val="20"/>
        </w:rPr>
      </w:pPr>
      <w:r w:rsidRPr="00623F4E">
        <w:rPr>
          <w:rFonts w:cs="Arial"/>
          <w:sz w:val="20"/>
        </w:rPr>
        <w:t>Advisor, Public Health Watch, Open Society Institute, New York, NY</w:t>
      </w:r>
      <w:r w:rsidRPr="00623F4E">
        <w:rPr>
          <w:rFonts w:cs="Arial"/>
          <w:sz w:val="20"/>
        </w:rPr>
        <w:tab/>
        <w:t>2004 - 2008</w:t>
      </w:r>
    </w:p>
    <w:p w14:paraId="57DF70C3" w14:textId="77777777" w:rsidR="00DB6FF9" w:rsidRPr="00623F4E" w:rsidRDefault="00DB6FF9" w:rsidP="00DB6FF9">
      <w:pPr>
        <w:rPr>
          <w:rFonts w:cs="Arial"/>
          <w:sz w:val="20"/>
        </w:rPr>
      </w:pPr>
      <w:r w:rsidRPr="00623F4E">
        <w:rPr>
          <w:rFonts w:cs="Arial"/>
          <w:sz w:val="20"/>
        </w:rPr>
        <w:t>Board Member, Open Health Institute, Moscow</w:t>
      </w:r>
      <w:r w:rsidRPr="00623F4E">
        <w:rPr>
          <w:rFonts w:cs="Arial"/>
          <w:sz w:val="20"/>
        </w:rPr>
        <w:tab/>
      </w:r>
      <w:r w:rsidRPr="00623F4E">
        <w:rPr>
          <w:rFonts w:cs="Arial"/>
          <w:sz w:val="20"/>
        </w:rPr>
        <w:tab/>
      </w:r>
      <w:r w:rsidRPr="00623F4E">
        <w:rPr>
          <w:rFonts w:cs="Arial"/>
          <w:sz w:val="20"/>
        </w:rPr>
        <w:tab/>
      </w:r>
      <w:r w:rsidRPr="00623F4E">
        <w:rPr>
          <w:rFonts w:cs="Arial"/>
          <w:sz w:val="20"/>
        </w:rPr>
        <w:tab/>
        <w:t>2003 - 2006</w:t>
      </w:r>
    </w:p>
    <w:p w14:paraId="771D5233" w14:textId="77777777" w:rsidR="00DB6FF9" w:rsidRPr="00623F4E" w:rsidRDefault="00DB6FF9" w:rsidP="00DB6FF9">
      <w:pPr>
        <w:rPr>
          <w:rFonts w:cs="Arial"/>
          <w:sz w:val="20"/>
        </w:rPr>
      </w:pPr>
      <w:r w:rsidRPr="00623F4E">
        <w:rPr>
          <w:rFonts w:cs="Arial"/>
          <w:sz w:val="20"/>
        </w:rPr>
        <w:t>Juror, Development Marketplace, World Bank, Washington, DC</w:t>
      </w:r>
      <w:r w:rsidRPr="00623F4E">
        <w:rPr>
          <w:rFonts w:cs="Arial"/>
          <w:sz w:val="20"/>
        </w:rPr>
        <w:tab/>
      </w:r>
      <w:r w:rsidRPr="00623F4E">
        <w:rPr>
          <w:rFonts w:cs="Arial"/>
          <w:sz w:val="20"/>
        </w:rPr>
        <w:tab/>
        <w:t>2003</w:t>
      </w:r>
    </w:p>
    <w:p w14:paraId="51261F0B" w14:textId="77777777" w:rsidR="00DB6FF9" w:rsidRPr="00623F4E" w:rsidRDefault="00DB6FF9" w:rsidP="00DB6FF9">
      <w:pPr>
        <w:rPr>
          <w:rFonts w:cs="Arial"/>
          <w:sz w:val="20"/>
        </w:rPr>
      </w:pPr>
      <w:r w:rsidRPr="00623F4E">
        <w:rPr>
          <w:rFonts w:cs="Arial"/>
          <w:sz w:val="20"/>
        </w:rPr>
        <w:t>Peer Reviewer, Health, World Bank, Washington</w:t>
      </w:r>
      <w:r w:rsidRPr="00623F4E">
        <w:rPr>
          <w:rFonts w:cs="Arial"/>
          <w:sz w:val="20"/>
        </w:rPr>
        <w:tab/>
      </w:r>
      <w:r w:rsidRPr="00623F4E">
        <w:rPr>
          <w:rFonts w:cs="Arial"/>
          <w:sz w:val="20"/>
        </w:rPr>
        <w:tab/>
      </w:r>
      <w:r w:rsidRPr="00623F4E">
        <w:rPr>
          <w:rFonts w:cs="Arial"/>
          <w:sz w:val="20"/>
        </w:rPr>
        <w:tab/>
      </w:r>
      <w:r w:rsidR="005E19F5">
        <w:rPr>
          <w:rFonts w:cs="Arial"/>
          <w:sz w:val="20"/>
        </w:rPr>
        <w:tab/>
      </w:r>
      <w:r w:rsidRPr="00623F4E">
        <w:rPr>
          <w:rFonts w:cs="Arial"/>
          <w:sz w:val="20"/>
        </w:rPr>
        <w:t>2002 - 2005</w:t>
      </w:r>
    </w:p>
    <w:p w14:paraId="3F4EFF2F" w14:textId="77777777" w:rsidR="00DB6FF9" w:rsidRPr="00623F4E" w:rsidRDefault="00DB6FF9" w:rsidP="00DB6FF9">
      <w:pPr>
        <w:rPr>
          <w:rFonts w:cs="Arial"/>
          <w:sz w:val="20"/>
        </w:rPr>
      </w:pPr>
      <w:r w:rsidRPr="00623F4E">
        <w:rPr>
          <w:rFonts w:cs="Arial"/>
          <w:sz w:val="20"/>
        </w:rPr>
        <w:t>Committee Member, UN Millennium Development Project, Task Force V</w:t>
      </w:r>
      <w:r w:rsidRPr="00623F4E">
        <w:rPr>
          <w:rFonts w:cs="Arial"/>
          <w:sz w:val="20"/>
        </w:rPr>
        <w:tab/>
        <w:t>2002 - 2005</w:t>
      </w:r>
    </w:p>
    <w:p w14:paraId="41DD0394" w14:textId="77777777" w:rsidR="00DB6FF9" w:rsidRPr="00623F4E" w:rsidRDefault="00DB6FF9" w:rsidP="00DB6FF9">
      <w:pPr>
        <w:rPr>
          <w:rFonts w:cs="Arial"/>
          <w:sz w:val="20"/>
        </w:rPr>
      </w:pPr>
      <w:r w:rsidRPr="00623F4E">
        <w:rPr>
          <w:rFonts w:cs="Arial"/>
          <w:sz w:val="20"/>
        </w:rPr>
        <w:t>ECOSOC representative, Open Society Institute, NY</w:t>
      </w:r>
      <w:r w:rsidRPr="00623F4E">
        <w:rPr>
          <w:rFonts w:cs="Arial"/>
          <w:sz w:val="20"/>
        </w:rPr>
        <w:tab/>
      </w:r>
      <w:r w:rsidRPr="00623F4E">
        <w:rPr>
          <w:rFonts w:cs="Arial"/>
          <w:sz w:val="20"/>
        </w:rPr>
        <w:tab/>
      </w:r>
      <w:r w:rsidRPr="00623F4E">
        <w:rPr>
          <w:rFonts w:cs="Arial"/>
          <w:sz w:val="20"/>
        </w:rPr>
        <w:tab/>
        <w:t>2002 - 2004</w:t>
      </w:r>
    </w:p>
    <w:p w14:paraId="6321B931" w14:textId="77777777" w:rsidR="00DB6FF9" w:rsidRPr="00623F4E" w:rsidRDefault="00DB6FF9" w:rsidP="00DB6FF9">
      <w:pPr>
        <w:rPr>
          <w:rFonts w:cs="Arial"/>
          <w:sz w:val="20"/>
        </w:rPr>
      </w:pPr>
      <w:r w:rsidRPr="00623F4E">
        <w:rPr>
          <w:rFonts w:cs="Arial"/>
          <w:sz w:val="20"/>
        </w:rPr>
        <w:t xml:space="preserve">Speaker, World Economic Forum Regional Meeting, Alma </w:t>
      </w:r>
      <w:proofErr w:type="spellStart"/>
      <w:r w:rsidRPr="00623F4E">
        <w:rPr>
          <w:rFonts w:cs="Arial"/>
          <w:sz w:val="20"/>
        </w:rPr>
        <w:t>Aty</w:t>
      </w:r>
      <w:proofErr w:type="spellEnd"/>
      <w:r w:rsidRPr="00623F4E">
        <w:rPr>
          <w:rFonts w:cs="Arial"/>
          <w:sz w:val="20"/>
        </w:rPr>
        <w:tab/>
      </w:r>
      <w:r w:rsidRPr="00623F4E">
        <w:rPr>
          <w:rFonts w:cs="Arial"/>
          <w:sz w:val="20"/>
        </w:rPr>
        <w:tab/>
        <w:t>2001</w:t>
      </w:r>
    </w:p>
    <w:p w14:paraId="328865B2" w14:textId="77777777" w:rsidR="00DB6FF9" w:rsidRPr="00623F4E" w:rsidRDefault="00DB6FF9" w:rsidP="00DB6FF9">
      <w:pPr>
        <w:rPr>
          <w:rFonts w:cs="Arial"/>
          <w:sz w:val="20"/>
        </w:rPr>
      </w:pPr>
      <w:r w:rsidRPr="00623F4E">
        <w:rPr>
          <w:rFonts w:cs="Arial"/>
          <w:sz w:val="20"/>
        </w:rPr>
        <w:t>Constituency Board Member, Global Fund for AIDS, TB and Malaria</w:t>
      </w:r>
      <w:r w:rsidRPr="00623F4E">
        <w:rPr>
          <w:rFonts w:cs="Arial"/>
          <w:sz w:val="20"/>
        </w:rPr>
        <w:tab/>
        <w:t>2000 - 2005</w:t>
      </w:r>
    </w:p>
    <w:p w14:paraId="6E5F1ADB" w14:textId="77777777" w:rsidR="00DB6FF9" w:rsidRPr="00623F4E" w:rsidRDefault="00DB6FF9" w:rsidP="00DB6FF9">
      <w:pPr>
        <w:rPr>
          <w:rFonts w:cs="Arial"/>
          <w:sz w:val="20"/>
        </w:rPr>
      </w:pPr>
      <w:r w:rsidRPr="00623F4E">
        <w:rPr>
          <w:rFonts w:cs="Arial"/>
          <w:sz w:val="20"/>
        </w:rPr>
        <w:t>Board Member, European Observatory of Health Care Reform</w:t>
      </w:r>
      <w:r w:rsidRPr="00623F4E">
        <w:rPr>
          <w:rFonts w:cs="Arial"/>
          <w:sz w:val="20"/>
        </w:rPr>
        <w:tab/>
      </w:r>
      <w:r w:rsidRPr="00623F4E">
        <w:rPr>
          <w:rFonts w:cs="Arial"/>
          <w:sz w:val="20"/>
        </w:rPr>
        <w:tab/>
        <w:t>2000 - 2005</w:t>
      </w:r>
    </w:p>
    <w:p w14:paraId="2AFE3127" w14:textId="77777777" w:rsidR="00DB6FF9" w:rsidRPr="00623F4E" w:rsidRDefault="00DB6FF9" w:rsidP="00DB6FF9">
      <w:pPr>
        <w:rPr>
          <w:rFonts w:cs="Arial"/>
          <w:sz w:val="20"/>
        </w:rPr>
      </w:pPr>
      <w:r w:rsidRPr="00623F4E">
        <w:rPr>
          <w:rFonts w:cs="Arial"/>
          <w:sz w:val="20"/>
        </w:rPr>
        <w:t>Board Member, Stop TB Coordinating Board, Geneva</w:t>
      </w:r>
      <w:r w:rsidRPr="00623F4E">
        <w:rPr>
          <w:rFonts w:cs="Arial"/>
          <w:sz w:val="20"/>
        </w:rPr>
        <w:tab/>
      </w:r>
      <w:r w:rsidRPr="00623F4E">
        <w:rPr>
          <w:rFonts w:cs="Arial"/>
          <w:sz w:val="20"/>
        </w:rPr>
        <w:tab/>
      </w:r>
      <w:r w:rsidRPr="00623F4E">
        <w:rPr>
          <w:rFonts w:cs="Arial"/>
          <w:sz w:val="20"/>
        </w:rPr>
        <w:tab/>
        <w:t>2001 - 2006</w:t>
      </w:r>
    </w:p>
    <w:p w14:paraId="36F2CF02" w14:textId="77777777" w:rsidR="00DB6FF9" w:rsidRPr="00623F4E" w:rsidRDefault="00DB6FF9" w:rsidP="00DB6FF9">
      <w:pPr>
        <w:rPr>
          <w:rFonts w:cs="Arial"/>
          <w:sz w:val="20"/>
        </w:rPr>
      </w:pPr>
      <w:r w:rsidRPr="00623F4E">
        <w:rPr>
          <w:rFonts w:cs="Arial"/>
          <w:sz w:val="20"/>
        </w:rPr>
        <w:lastRenderedPageBreak/>
        <w:t>Board Member, AIDS Foundation East West (AFEW), Netherlands</w:t>
      </w:r>
      <w:r w:rsidRPr="00623F4E">
        <w:rPr>
          <w:rFonts w:cs="Arial"/>
          <w:sz w:val="20"/>
        </w:rPr>
        <w:tab/>
        <w:t>2001 - 2007</w:t>
      </w:r>
    </w:p>
    <w:p w14:paraId="5A76FBB5" w14:textId="77777777" w:rsidR="00DB6FF9" w:rsidRPr="00623F4E" w:rsidRDefault="00DB6FF9" w:rsidP="00DB6FF9">
      <w:pPr>
        <w:rPr>
          <w:rFonts w:cs="Arial"/>
          <w:sz w:val="20"/>
        </w:rPr>
      </w:pPr>
      <w:r w:rsidRPr="00623F4E">
        <w:rPr>
          <w:rFonts w:cs="Arial"/>
          <w:sz w:val="20"/>
        </w:rPr>
        <w:t>Board Member, International Gay Lesbian Human Rights Coalition, NY</w:t>
      </w:r>
      <w:r w:rsidRPr="00623F4E">
        <w:rPr>
          <w:rFonts w:cs="Arial"/>
          <w:sz w:val="20"/>
        </w:rPr>
        <w:tab/>
        <w:t>2001 - 2004</w:t>
      </w:r>
    </w:p>
    <w:p w14:paraId="45AF5300" w14:textId="77777777" w:rsidR="00DB6FF9" w:rsidRDefault="00DB6FF9" w:rsidP="00DB6FF9">
      <w:pPr>
        <w:rPr>
          <w:rFonts w:cs="Arial"/>
          <w:sz w:val="20"/>
        </w:rPr>
      </w:pPr>
      <w:r w:rsidRPr="00623F4E">
        <w:rPr>
          <w:rFonts w:cs="Arial"/>
          <w:sz w:val="20"/>
        </w:rPr>
        <w:t>Board Member, AESOP, Moscow</w:t>
      </w:r>
      <w:r w:rsidRPr="00623F4E">
        <w:rPr>
          <w:rFonts w:cs="Arial"/>
          <w:sz w:val="20"/>
        </w:rPr>
        <w:tab/>
      </w:r>
      <w:r w:rsidRPr="00623F4E">
        <w:rPr>
          <w:rFonts w:cs="Arial"/>
          <w:sz w:val="20"/>
        </w:rPr>
        <w:tab/>
      </w:r>
      <w:r w:rsidRPr="00623F4E">
        <w:rPr>
          <w:rFonts w:cs="Arial"/>
          <w:sz w:val="20"/>
        </w:rPr>
        <w:tab/>
      </w:r>
      <w:r w:rsidRPr="00623F4E">
        <w:rPr>
          <w:rFonts w:cs="Arial"/>
          <w:sz w:val="20"/>
        </w:rPr>
        <w:tab/>
      </w:r>
      <w:r w:rsidR="00497327">
        <w:rPr>
          <w:rFonts w:cs="Arial"/>
          <w:sz w:val="20"/>
        </w:rPr>
        <w:tab/>
      </w:r>
      <w:r w:rsidRPr="00623F4E">
        <w:rPr>
          <w:rFonts w:cs="Arial"/>
          <w:sz w:val="20"/>
        </w:rPr>
        <w:t xml:space="preserve">1994 </w:t>
      </w:r>
      <w:r w:rsidR="00EE0606">
        <w:rPr>
          <w:rFonts w:cs="Arial"/>
          <w:sz w:val="20"/>
        </w:rPr>
        <w:t>–</w:t>
      </w:r>
      <w:r w:rsidRPr="00623F4E">
        <w:rPr>
          <w:rFonts w:cs="Arial"/>
          <w:sz w:val="20"/>
        </w:rPr>
        <w:t xml:space="preserve"> 1996</w:t>
      </w:r>
    </w:p>
    <w:p w14:paraId="786D7E27" w14:textId="239F49C4" w:rsidR="00EE0606" w:rsidRDefault="00EE0606" w:rsidP="00DB6FF9">
      <w:pPr>
        <w:rPr>
          <w:rFonts w:cs="Arial"/>
          <w:sz w:val="20"/>
        </w:rPr>
      </w:pPr>
      <w:r>
        <w:rPr>
          <w:rFonts w:cs="Arial"/>
          <w:sz w:val="20"/>
        </w:rPr>
        <w:t>Intern, East-West Institute, New York, NY</w:t>
      </w:r>
      <w:r>
        <w:rPr>
          <w:rFonts w:cs="Arial"/>
          <w:sz w:val="20"/>
        </w:rPr>
        <w:tab/>
      </w:r>
      <w:r>
        <w:rPr>
          <w:rFonts w:cs="Arial"/>
          <w:sz w:val="20"/>
        </w:rPr>
        <w:tab/>
      </w:r>
      <w:r>
        <w:rPr>
          <w:rFonts w:cs="Arial"/>
          <w:sz w:val="20"/>
        </w:rPr>
        <w:tab/>
      </w:r>
      <w:r>
        <w:rPr>
          <w:rFonts w:cs="Arial"/>
          <w:sz w:val="20"/>
        </w:rPr>
        <w:tab/>
        <w:t>1987</w:t>
      </w:r>
    </w:p>
    <w:p w14:paraId="3B995EC5" w14:textId="77777777" w:rsidR="00EE0606" w:rsidRPr="00623F4E" w:rsidRDefault="00EE0606" w:rsidP="00DB6FF9">
      <w:pPr>
        <w:rPr>
          <w:rFonts w:cs="Arial"/>
          <w:sz w:val="20"/>
        </w:rPr>
      </w:pPr>
      <w:r>
        <w:rPr>
          <w:rFonts w:cs="Arial"/>
          <w:sz w:val="20"/>
        </w:rPr>
        <w:t>Intern, Allen &amp; Company, New York, NY</w:t>
      </w:r>
      <w:r>
        <w:rPr>
          <w:rFonts w:cs="Arial"/>
          <w:sz w:val="20"/>
        </w:rPr>
        <w:tab/>
      </w:r>
      <w:r>
        <w:rPr>
          <w:rFonts w:cs="Arial"/>
          <w:sz w:val="20"/>
        </w:rPr>
        <w:tab/>
      </w:r>
      <w:r>
        <w:rPr>
          <w:rFonts w:cs="Arial"/>
          <w:sz w:val="20"/>
        </w:rPr>
        <w:tab/>
      </w:r>
      <w:r>
        <w:rPr>
          <w:rFonts w:cs="Arial"/>
          <w:sz w:val="20"/>
        </w:rPr>
        <w:tab/>
      </w:r>
      <w:r>
        <w:rPr>
          <w:rFonts w:cs="Arial"/>
          <w:sz w:val="20"/>
        </w:rPr>
        <w:tab/>
        <w:t>1986</w:t>
      </w:r>
    </w:p>
    <w:p w14:paraId="3656B9AB" w14:textId="77777777" w:rsidR="00DB6FF9" w:rsidRPr="00623F4E" w:rsidRDefault="00DB6FF9" w:rsidP="00DB6FF9">
      <w:pPr>
        <w:rPr>
          <w:rFonts w:cs="Arial"/>
          <w:sz w:val="20"/>
        </w:rPr>
      </w:pPr>
    </w:p>
    <w:p w14:paraId="45FB0818" w14:textId="77777777" w:rsidR="00DB6FF9" w:rsidRPr="00623F4E" w:rsidRDefault="00DB6FF9" w:rsidP="00DB6FF9">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b/>
          <w:sz w:val="20"/>
        </w:rPr>
      </w:pPr>
    </w:p>
    <w:p w14:paraId="03A37480" w14:textId="77777777" w:rsidR="00454387" w:rsidRDefault="00623F4E" w:rsidP="00DB6FF9">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r>
        <w:rPr>
          <w:rFonts w:ascii="Arial" w:hAnsi="Arial" w:cs="Arial"/>
          <w:sz w:val="20"/>
        </w:rPr>
        <w:t xml:space="preserve">SELECTED </w:t>
      </w:r>
      <w:r w:rsidR="00DB6FF9" w:rsidRPr="00623F4E">
        <w:rPr>
          <w:rFonts w:ascii="Arial" w:hAnsi="Arial" w:cs="Arial"/>
          <w:sz w:val="20"/>
        </w:rPr>
        <w:t>PUBLICATIONS</w:t>
      </w:r>
      <w:r w:rsidR="00454387">
        <w:rPr>
          <w:rFonts w:ascii="Arial" w:hAnsi="Arial" w:cs="Arial"/>
          <w:sz w:val="20"/>
        </w:rPr>
        <w:t xml:space="preserve"> </w:t>
      </w:r>
    </w:p>
    <w:p w14:paraId="049F31CB" w14:textId="77777777" w:rsidR="00454387" w:rsidRDefault="00454387" w:rsidP="00454387"/>
    <w:p w14:paraId="7640170C" w14:textId="77777777" w:rsidR="00454387" w:rsidRDefault="00454387" w:rsidP="00DB6FF9">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r>
        <w:rPr>
          <w:rFonts w:ascii="Arial" w:hAnsi="Arial" w:cs="Arial"/>
          <w:sz w:val="20"/>
        </w:rPr>
        <w:t>GENERAL AUDIENCE</w:t>
      </w:r>
    </w:p>
    <w:p w14:paraId="53128261" w14:textId="77777777" w:rsidR="00A417C7" w:rsidRDefault="00A417C7" w:rsidP="00454387">
      <w:pPr>
        <w:rPr>
          <w:sz w:val="20"/>
          <w:szCs w:val="18"/>
        </w:rPr>
      </w:pPr>
    </w:p>
    <w:p w14:paraId="7BF43D6F" w14:textId="4215931C" w:rsidR="00727833" w:rsidRDefault="00727833" w:rsidP="00454387">
      <w:pPr>
        <w:rPr>
          <w:sz w:val="20"/>
          <w:szCs w:val="18"/>
        </w:rPr>
      </w:pPr>
      <w:proofErr w:type="spellStart"/>
      <w:r w:rsidRPr="00727833">
        <w:rPr>
          <w:sz w:val="20"/>
          <w:szCs w:val="18"/>
        </w:rPr>
        <w:t>Faviero</w:t>
      </w:r>
      <w:proofErr w:type="spellEnd"/>
      <w:r>
        <w:rPr>
          <w:sz w:val="20"/>
          <w:szCs w:val="18"/>
        </w:rPr>
        <w:t xml:space="preserve"> G</w:t>
      </w:r>
      <w:r w:rsidRPr="00727833">
        <w:rPr>
          <w:sz w:val="20"/>
          <w:szCs w:val="18"/>
        </w:rPr>
        <w:t>, Schwalbe</w:t>
      </w:r>
      <w:r>
        <w:rPr>
          <w:sz w:val="20"/>
          <w:szCs w:val="18"/>
        </w:rPr>
        <w:t xml:space="preserve"> N</w:t>
      </w:r>
      <w:r w:rsidRPr="00727833">
        <w:rPr>
          <w:sz w:val="20"/>
          <w:szCs w:val="18"/>
        </w:rPr>
        <w:t>. Civil society must be inside the room for the WHO Pandemic Agreement negotiations.</w:t>
      </w:r>
      <w:r>
        <w:rPr>
          <w:sz w:val="20"/>
          <w:szCs w:val="18"/>
        </w:rPr>
        <w:t xml:space="preserve"> </w:t>
      </w:r>
      <w:r w:rsidRPr="00727833">
        <w:rPr>
          <w:i/>
          <w:iCs/>
          <w:sz w:val="20"/>
          <w:szCs w:val="18"/>
        </w:rPr>
        <w:t>The Brussels Times</w:t>
      </w:r>
      <w:r>
        <w:rPr>
          <w:sz w:val="20"/>
          <w:szCs w:val="18"/>
        </w:rPr>
        <w:t>.</w:t>
      </w:r>
      <w:r w:rsidRPr="00727833">
        <w:rPr>
          <w:sz w:val="20"/>
          <w:szCs w:val="18"/>
        </w:rPr>
        <w:t xml:space="preserve"> November</w:t>
      </w:r>
      <w:r w:rsidR="00DD0B57">
        <w:rPr>
          <w:sz w:val="20"/>
          <w:szCs w:val="18"/>
        </w:rPr>
        <w:t xml:space="preserve"> 27,</w:t>
      </w:r>
      <w:r w:rsidRPr="00727833">
        <w:rPr>
          <w:sz w:val="20"/>
          <w:szCs w:val="18"/>
        </w:rPr>
        <w:t xml:space="preserve"> 2025.</w:t>
      </w:r>
    </w:p>
    <w:p w14:paraId="016A6F78" w14:textId="77777777" w:rsidR="00727833" w:rsidRDefault="00727833" w:rsidP="00454387">
      <w:pPr>
        <w:rPr>
          <w:sz w:val="20"/>
          <w:szCs w:val="18"/>
        </w:rPr>
      </w:pPr>
    </w:p>
    <w:p w14:paraId="65BA0F50" w14:textId="63E5C95A" w:rsidR="00C30023" w:rsidRDefault="00C30023" w:rsidP="00454387">
      <w:pPr>
        <w:rPr>
          <w:sz w:val="20"/>
          <w:szCs w:val="18"/>
        </w:rPr>
      </w:pPr>
      <w:r>
        <w:rPr>
          <w:sz w:val="20"/>
          <w:szCs w:val="18"/>
        </w:rPr>
        <w:t xml:space="preserve">Schwalbe N. </w:t>
      </w:r>
      <w:r w:rsidRPr="00C30023">
        <w:rPr>
          <w:sz w:val="20"/>
          <w:szCs w:val="18"/>
        </w:rPr>
        <w:t>The lessons New York still has not learned from the Covid vaccine rollout</w:t>
      </w:r>
      <w:r>
        <w:rPr>
          <w:sz w:val="20"/>
          <w:szCs w:val="18"/>
        </w:rPr>
        <w:t xml:space="preserve">. </w:t>
      </w:r>
      <w:r w:rsidRPr="00C30023">
        <w:rPr>
          <w:i/>
          <w:iCs/>
          <w:sz w:val="20"/>
          <w:szCs w:val="18"/>
        </w:rPr>
        <w:t>STAT News</w:t>
      </w:r>
      <w:r>
        <w:rPr>
          <w:sz w:val="20"/>
          <w:szCs w:val="18"/>
        </w:rPr>
        <w:t>. July 28, 2025.</w:t>
      </w:r>
    </w:p>
    <w:p w14:paraId="62486C05" w14:textId="77777777" w:rsidR="00C30023" w:rsidRDefault="00C30023" w:rsidP="00524B4C">
      <w:pPr>
        <w:rPr>
          <w:sz w:val="20"/>
          <w:szCs w:val="18"/>
        </w:rPr>
      </w:pPr>
    </w:p>
    <w:p w14:paraId="4D078F56" w14:textId="77777777" w:rsidR="00524B4C" w:rsidRDefault="00524B4C" w:rsidP="00524B4C">
      <w:pPr>
        <w:rPr>
          <w:sz w:val="20"/>
          <w:szCs w:val="18"/>
        </w:rPr>
      </w:pPr>
      <w:r w:rsidRPr="00524B4C">
        <w:rPr>
          <w:sz w:val="20"/>
          <w:szCs w:val="18"/>
        </w:rPr>
        <w:t>Schwalbe N. Why we need a pandemic treaty now</w:t>
      </w:r>
      <w:r>
        <w:rPr>
          <w:sz w:val="20"/>
          <w:szCs w:val="18"/>
        </w:rPr>
        <w:t xml:space="preserve">. </w:t>
      </w:r>
      <w:r w:rsidRPr="00524B4C">
        <w:rPr>
          <w:i/>
          <w:iCs/>
          <w:sz w:val="20"/>
          <w:szCs w:val="18"/>
        </w:rPr>
        <w:t>The Telegraph.</w:t>
      </w:r>
      <w:r w:rsidRPr="00524B4C">
        <w:rPr>
          <w:sz w:val="20"/>
          <w:szCs w:val="18"/>
        </w:rPr>
        <w:t xml:space="preserve"> March 31, 2025.</w:t>
      </w:r>
    </w:p>
    <w:p w14:paraId="4101652C" w14:textId="77777777" w:rsidR="00524B4C" w:rsidRDefault="00524B4C" w:rsidP="00524B4C">
      <w:pPr>
        <w:rPr>
          <w:sz w:val="20"/>
          <w:szCs w:val="18"/>
        </w:rPr>
      </w:pPr>
    </w:p>
    <w:p w14:paraId="047955B4" w14:textId="77777777" w:rsidR="00BA70A3" w:rsidRDefault="00BA70A3" w:rsidP="00BA70A3">
      <w:pPr>
        <w:rPr>
          <w:sz w:val="20"/>
          <w:szCs w:val="18"/>
        </w:rPr>
      </w:pPr>
      <w:proofErr w:type="spellStart"/>
      <w:r w:rsidRPr="00BA70A3">
        <w:rPr>
          <w:sz w:val="20"/>
          <w:szCs w:val="18"/>
        </w:rPr>
        <w:t>Etiebet</w:t>
      </w:r>
      <w:proofErr w:type="spellEnd"/>
      <w:r w:rsidRPr="00BA70A3">
        <w:rPr>
          <w:sz w:val="20"/>
          <w:szCs w:val="18"/>
        </w:rPr>
        <w:t xml:space="preserve"> MA, Slaughter AM, </w:t>
      </w:r>
      <w:proofErr w:type="spellStart"/>
      <w:r w:rsidRPr="00BA70A3">
        <w:rPr>
          <w:sz w:val="20"/>
          <w:szCs w:val="18"/>
        </w:rPr>
        <w:t>Gebredhin</w:t>
      </w:r>
      <w:proofErr w:type="spellEnd"/>
      <w:r w:rsidRPr="00BA70A3">
        <w:rPr>
          <w:sz w:val="20"/>
          <w:szCs w:val="18"/>
        </w:rPr>
        <w:t xml:space="preserve"> LT, LaForge G, </w:t>
      </w:r>
      <w:proofErr w:type="spellStart"/>
      <w:r w:rsidRPr="00BA70A3">
        <w:rPr>
          <w:sz w:val="20"/>
          <w:szCs w:val="18"/>
        </w:rPr>
        <w:t>Murabit</w:t>
      </w:r>
      <w:proofErr w:type="spellEnd"/>
      <w:r w:rsidRPr="00BA70A3">
        <w:rPr>
          <w:sz w:val="20"/>
          <w:szCs w:val="18"/>
        </w:rPr>
        <w:t xml:space="preserve"> A, Schwalbe N.</w:t>
      </w:r>
      <w:r>
        <w:rPr>
          <w:sz w:val="20"/>
          <w:szCs w:val="18"/>
        </w:rPr>
        <w:t xml:space="preserve"> </w:t>
      </w:r>
      <w:r w:rsidRPr="00BA70A3">
        <w:rPr>
          <w:sz w:val="20"/>
          <w:szCs w:val="18"/>
        </w:rPr>
        <w:t>An ‘impact hub’ approach to transforming global maternal health outcomes by 2030</w:t>
      </w:r>
      <w:r>
        <w:rPr>
          <w:sz w:val="20"/>
          <w:szCs w:val="18"/>
        </w:rPr>
        <w:t xml:space="preserve">. </w:t>
      </w:r>
      <w:r w:rsidRPr="00BA70A3">
        <w:rPr>
          <w:i/>
          <w:iCs/>
          <w:sz w:val="20"/>
          <w:szCs w:val="18"/>
        </w:rPr>
        <w:t>Brookings Institution</w:t>
      </w:r>
      <w:r w:rsidRPr="00BA70A3">
        <w:rPr>
          <w:sz w:val="20"/>
          <w:szCs w:val="18"/>
        </w:rPr>
        <w:t>. February 20, 2025.</w:t>
      </w:r>
    </w:p>
    <w:p w14:paraId="4B99056E" w14:textId="77777777" w:rsidR="00BA70A3" w:rsidRDefault="00BA70A3" w:rsidP="006A0967">
      <w:pPr>
        <w:rPr>
          <w:sz w:val="20"/>
          <w:szCs w:val="18"/>
        </w:rPr>
      </w:pPr>
    </w:p>
    <w:p w14:paraId="3A54CC15" w14:textId="77777777" w:rsidR="00336173" w:rsidRDefault="00336173" w:rsidP="006A0967">
      <w:pPr>
        <w:rPr>
          <w:sz w:val="20"/>
          <w:szCs w:val="18"/>
        </w:rPr>
      </w:pPr>
      <w:r w:rsidRPr="006A0967">
        <w:rPr>
          <w:sz w:val="20"/>
          <w:szCs w:val="18"/>
        </w:rPr>
        <w:t>Schwalbe N</w:t>
      </w:r>
      <w:r>
        <w:rPr>
          <w:sz w:val="20"/>
          <w:szCs w:val="18"/>
        </w:rPr>
        <w:t xml:space="preserve">. </w:t>
      </w:r>
      <w:r w:rsidRPr="00336173">
        <w:rPr>
          <w:sz w:val="20"/>
          <w:szCs w:val="18"/>
        </w:rPr>
        <w:t>We cannot give up on the global pandemic</w:t>
      </w:r>
      <w:r>
        <w:rPr>
          <w:sz w:val="20"/>
          <w:szCs w:val="18"/>
        </w:rPr>
        <w:t xml:space="preserve"> </w:t>
      </w:r>
      <w:r w:rsidRPr="00336173">
        <w:rPr>
          <w:sz w:val="20"/>
          <w:szCs w:val="18"/>
        </w:rPr>
        <w:t>treaty</w:t>
      </w:r>
      <w:r>
        <w:rPr>
          <w:sz w:val="20"/>
          <w:szCs w:val="18"/>
        </w:rPr>
        <w:t xml:space="preserve">. </w:t>
      </w:r>
      <w:r w:rsidRPr="00D1055C">
        <w:rPr>
          <w:i/>
          <w:iCs/>
          <w:sz w:val="20"/>
          <w:szCs w:val="18"/>
        </w:rPr>
        <w:t xml:space="preserve">Financial Times. </w:t>
      </w:r>
      <w:r>
        <w:rPr>
          <w:sz w:val="20"/>
          <w:szCs w:val="18"/>
        </w:rPr>
        <w:t xml:space="preserve">August 31, 2023. </w:t>
      </w:r>
    </w:p>
    <w:p w14:paraId="1299C43A" w14:textId="77777777" w:rsidR="00336173" w:rsidRDefault="00336173" w:rsidP="006A0967">
      <w:pPr>
        <w:rPr>
          <w:sz w:val="20"/>
          <w:szCs w:val="18"/>
        </w:rPr>
      </w:pPr>
    </w:p>
    <w:p w14:paraId="1A1A29DE" w14:textId="77777777" w:rsidR="006A0967" w:rsidRPr="006A0967" w:rsidRDefault="006A0967" w:rsidP="006A0967">
      <w:pPr>
        <w:rPr>
          <w:sz w:val="20"/>
          <w:szCs w:val="18"/>
        </w:rPr>
      </w:pPr>
      <w:r w:rsidRPr="006A0967">
        <w:rPr>
          <w:sz w:val="20"/>
          <w:szCs w:val="18"/>
        </w:rPr>
        <w:t xml:space="preserve">Schwalbe N., Hannon E. We need a pandemic treaty — but it must hold nations accountable.  </w:t>
      </w:r>
      <w:r w:rsidRPr="006A0967">
        <w:rPr>
          <w:i/>
          <w:iCs/>
          <w:sz w:val="20"/>
          <w:szCs w:val="18"/>
        </w:rPr>
        <w:t>Washington Post.</w:t>
      </w:r>
      <w:r w:rsidRPr="006A0967">
        <w:rPr>
          <w:sz w:val="20"/>
          <w:szCs w:val="18"/>
        </w:rPr>
        <w:t xml:space="preserve">  December 5, 2022</w:t>
      </w:r>
    </w:p>
    <w:p w14:paraId="4DDBEF00" w14:textId="77777777" w:rsidR="006A0967" w:rsidRDefault="006A0967" w:rsidP="00454387">
      <w:pPr>
        <w:rPr>
          <w:sz w:val="20"/>
          <w:szCs w:val="18"/>
        </w:rPr>
      </w:pPr>
    </w:p>
    <w:p w14:paraId="317B5A78" w14:textId="77777777" w:rsidR="00A417C7" w:rsidRDefault="00A417C7" w:rsidP="00454387">
      <w:pPr>
        <w:rPr>
          <w:sz w:val="20"/>
          <w:szCs w:val="18"/>
        </w:rPr>
      </w:pPr>
      <w:r>
        <w:rPr>
          <w:sz w:val="20"/>
          <w:szCs w:val="18"/>
        </w:rPr>
        <w:t xml:space="preserve">Schwalbe N.  Why we need a new compact on vaccines. </w:t>
      </w:r>
      <w:r w:rsidRPr="00A417C7">
        <w:rPr>
          <w:i/>
          <w:iCs/>
          <w:sz w:val="20"/>
          <w:szCs w:val="18"/>
        </w:rPr>
        <w:t>Financial Times.</w:t>
      </w:r>
      <w:r>
        <w:rPr>
          <w:sz w:val="20"/>
          <w:szCs w:val="18"/>
        </w:rPr>
        <w:t xml:space="preserve"> May 30, 2022. </w:t>
      </w:r>
    </w:p>
    <w:p w14:paraId="3461D779" w14:textId="77777777" w:rsidR="00A417C7" w:rsidRDefault="00A417C7" w:rsidP="00454387">
      <w:pPr>
        <w:rPr>
          <w:sz w:val="20"/>
          <w:szCs w:val="18"/>
        </w:rPr>
      </w:pPr>
    </w:p>
    <w:p w14:paraId="4A66D710" w14:textId="77777777" w:rsidR="00A417C7" w:rsidRDefault="00A417C7" w:rsidP="00454387">
      <w:pPr>
        <w:rPr>
          <w:sz w:val="20"/>
          <w:szCs w:val="18"/>
        </w:rPr>
      </w:pPr>
      <w:r>
        <w:rPr>
          <w:sz w:val="20"/>
          <w:szCs w:val="18"/>
        </w:rPr>
        <w:t xml:space="preserve">Schwalbe N.  First Opinion: Strengthening Gavi is a way forward for global vaccine equity. </w:t>
      </w:r>
      <w:r w:rsidRPr="00A417C7">
        <w:rPr>
          <w:i/>
          <w:iCs/>
          <w:sz w:val="20"/>
          <w:szCs w:val="18"/>
        </w:rPr>
        <w:t>Stat.</w:t>
      </w:r>
      <w:r>
        <w:rPr>
          <w:sz w:val="20"/>
          <w:szCs w:val="18"/>
        </w:rPr>
        <w:t xml:space="preserve"> May 9, 2022.  </w:t>
      </w:r>
    </w:p>
    <w:p w14:paraId="3CF2D8B6" w14:textId="77777777" w:rsidR="008C5A1B" w:rsidRDefault="008C5A1B" w:rsidP="00454387">
      <w:pPr>
        <w:rPr>
          <w:sz w:val="20"/>
          <w:szCs w:val="18"/>
        </w:rPr>
      </w:pPr>
    </w:p>
    <w:p w14:paraId="59182BC7" w14:textId="77777777" w:rsidR="008C5A1B" w:rsidRDefault="008C5A1B" w:rsidP="008C5A1B">
      <w:pPr>
        <w:rPr>
          <w:sz w:val="20"/>
          <w:szCs w:val="18"/>
        </w:rPr>
      </w:pPr>
      <w:r w:rsidRPr="00142F9B">
        <w:rPr>
          <w:sz w:val="20"/>
          <w:szCs w:val="18"/>
        </w:rPr>
        <w:t xml:space="preserve">Schwalbe N, Lehtimaki S. The World Should Treat Pandemics Like It Treats Chemical Weapons. </w:t>
      </w:r>
      <w:r w:rsidRPr="00142F9B">
        <w:rPr>
          <w:i/>
          <w:iCs/>
          <w:sz w:val="20"/>
          <w:szCs w:val="18"/>
        </w:rPr>
        <w:t>Foreign Policy</w:t>
      </w:r>
      <w:r w:rsidRPr="00142F9B">
        <w:rPr>
          <w:sz w:val="20"/>
          <w:szCs w:val="18"/>
        </w:rPr>
        <w:t xml:space="preserve">. Published online April 14, 2021. </w:t>
      </w:r>
    </w:p>
    <w:p w14:paraId="0FB78278" w14:textId="77777777" w:rsidR="00A417C7" w:rsidRDefault="00A417C7" w:rsidP="00454387">
      <w:pPr>
        <w:rPr>
          <w:sz w:val="20"/>
          <w:szCs w:val="18"/>
        </w:rPr>
      </w:pPr>
    </w:p>
    <w:p w14:paraId="46CEFF4D" w14:textId="77777777" w:rsidR="00454387" w:rsidRDefault="00454387" w:rsidP="00454387">
      <w:pPr>
        <w:rPr>
          <w:sz w:val="20"/>
          <w:szCs w:val="18"/>
        </w:rPr>
      </w:pPr>
      <w:r w:rsidRPr="00142F9B">
        <w:rPr>
          <w:sz w:val="20"/>
          <w:szCs w:val="18"/>
        </w:rPr>
        <w:t xml:space="preserve">Schwalbe N. Why Are We Closing Schools? </w:t>
      </w:r>
      <w:r w:rsidRPr="00142F9B">
        <w:rPr>
          <w:i/>
          <w:iCs/>
          <w:sz w:val="20"/>
          <w:szCs w:val="18"/>
        </w:rPr>
        <w:t>The Atlantic</w:t>
      </w:r>
      <w:r w:rsidRPr="00142F9B">
        <w:rPr>
          <w:sz w:val="20"/>
          <w:szCs w:val="18"/>
        </w:rPr>
        <w:t xml:space="preserve">. Published online November 19, 2020. </w:t>
      </w:r>
    </w:p>
    <w:p w14:paraId="1FC39945" w14:textId="77777777" w:rsidR="00B477DB" w:rsidRDefault="00B477DB" w:rsidP="00454387">
      <w:pPr>
        <w:rPr>
          <w:sz w:val="20"/>
          <w:szCs w:val="18"/>
        </w:rPr>
      </w:pPr>
    </w:p>
    <w:p w14:paraId="48CC29DD" w14:textId="77777777" w:rsidR="00B477DB" w:rsidRPr="00142F9B" w:rsidRDefault="00B477DB" w:rsidP="00B477DB">
      <w:pPr>
        <w:rPr>
          <w:sz w:val="20"/>
          <w:szCs w:val="18"/>
        </w:rPr>
      </w:pPr>
      <w:r w:rsidRPr="00142F9B">
        <w:rPr>
          <w:sz w:val="20"/>
          <w:szCs w:val="18"/>
        </w:rPr>
        <w:t xml:space="preserve">Schwalbe N, Hupert N. Models, Math, and COVID-19: A Public Health Response. </w:t>
      </w:r>
      <w:r w:rsidRPr="00142F9B">
        <w:rPr>
          <w:i/>
          <w:iCs/>
          <w:sz w:val="20"/>
          <w:szCs w:val="18"/>
        </w:rPr>
        <w:t>Think Global Health</w:t>
      </w:r>
      <w:r w:rsidRPr="00142F9B">
        <w:rPr>
          <w:sz w:val="20"/>
          <w:szCs w:val="18"/>
        </w:rPr>
        <w:t xml:space="preserve">. Published online April 21, 2020. </w:t>
      </w:r>
    </w:p>
    <w:p w14:paraId="0562CB0E" w14:textId="77777777" w:rsidR="00B477DB" w:rsidRPr="00142F9B" w:rsidRDefault="00B477DB" w:rsidP="00454387">
      <w:pPr>
        <w:rPr>
          <w:sz w:val="20"/>
          <w:szCs w:val="18"/>
        </w:rPr>
      </w:pPr>
    </w:p>
    <w:p w14:paraId="4A154E8D" w14:textId="77777777" w:rsidR="00B477DB" w:rsidRPr="00142F9B" w:rsidRDefault="00B477DB" w:rsidP="00B477DB">
      <w:pPr>
        <w:rPr>
          <w:sz w:val="20"/>
          <w:szCs w:val="18"/>
        </w:rPr>
      </w:pPr>
      <w:r w:rsidRPr="00142F9B">
        <w:rPr>
          <w:sz w:val="20"/>
          <w:szCs w:val="18"/>
        </w:rPr>
        <w:t xml:space="preserve">Schwalbe N. We could be vastly overestimating the death rate for COVID-19. Here’s why. </w:t>
      </w:r>
      <w:r w:rsidRPr="00142F9B">
        <w:rPr>
          <w:i/>
          <w:iCs/>
          <w:sz w:val="20"/>
          <w:szCs w:val="18"/>
        </w:rPr>
        <w:t>World Economic Forum</w:t>
      </w:r>
      <w:r w:rsidRPr="00142F9B">
        <w:rPr>
          <w:sz w:val="20"/>
          <w:szCs w:val="18"/>
        </w:rPr>
        <w:t xml:space="preserve">. Published online April 4, 2020. </w:t>
      </w:r>
    </w:p>
    <w:p w14:paraId="34CE0A41" w14:textId="77777777" w:rsidR="00B477DB" w:rsidRPr="00B477DB" w:rsidRDefault="00B477DB" w:rsidP="00B477DB"/>
    <w:p w14:paraId="3BCE5785" w14:textId="77777777" w:rsidR="008C5A1B" w:rsidRPr="00142F9B" w:rsidRDefault="008C5A1B" w:rsidP="008C5A1B">
      <w:pPr>
        <w:rPr>
          <w:sz w:val="20"/>
          <w:szCs w:val="18"/>
        </w:rPr>
      </w:pPr>
      <w:r w:rsidRPr="00142F9B">
        <w:rPr>
          <w:sz w:val="20"/>
          <w:szCs w:val="18"/>
        </w:rPr>
        <w:t xml:space="preserve">Schwalbe N. GAVI working to reduce vaccine prices. </w:t>
      </w:r>
      <w:r w:rsidRPr="00142F9B">
        <w:rPr>
          <w:i/>
          <w:iCs/>
          <w:sz w:val="20"/>
          <w:szCs w:val="18"/>
        </w:rPr>
        <w:t>Development Today</w:t>
      </w:r>
      <w:r w:rsidRPr="00142F9B">
        <w:rPr>
          <w:sz w:val="20"/>
          <w:szCs w:val="18"/>
        </w:rPr>
        <w:t>. July 8, 2011.</w:t>
      </w:r>
    </w:p>
    <w:p w14:paraId="62EBF3C5" w14:textId="77777777" w:rsidR="008C5A1B" w:rsidRDefault="008C5A1B" w:rsidP="00A417C7">
      <w:pPr>
        <w:rPr>
          <w:sz w:val="20"/>
          <w:szCs w:val="18"/>
        </w:rPr>
      </w:pPr>
    </w:p>
    <w:p w14:paraId="39AFC362" w14:textId="77777777" w:rsidR="008C5A1B" w:rsidRPr="00142F9B" w:rsidRDefault="008C5A1B" w:rsidP="008C5A1B">
      <w:pPr>
        <w:rPr>
          <w:sz w:val="20"/>
          <w:szCs w:val="18"/>
        </w:rPr>
      </w:pPr>
      <w:r w:rsidRPr="00142F9B">
        <w:rPr>
          <w:sz w:val="20"/>
          <w:szCs w:val="18"/>
        </w:rPr>
        <w:t xml:space="preserve">Schwalbe N, Ignatius HR. New Drugs for TB: Past time to deliver. </w:t>
      </w:r>
      <w:r w:rsidRPr="00142F9B">
        <w:rPr>
          <w:i/>
          <w:iCs/>
          <w:sz w:val="20"/>
          <w:szCs w:val="18"/>
        </w:rPr>
        <w:t>Global AIDS Link</w:t>
      </w:r>
      <w:r w:rsidRPr="00142F9B">
        <w:rPr>
          <w:sz w:val="20"/>
          <w:szCs w:val="18"/>
        </w:rPr>
        <w:t>. 2006.</w:t>
      </w:r>
    </w:p>
    <w:p w14:paraId="6D98A12B" w14:textId="77777777" w:rsidR="008C5A1B" w:rsidRDefault="008C5A1B" w:rsidP="00A417C7">
      <w:pPr>
        <w:rPr>
          <w:sz w:val="20"/>
          <w:szCs w:val="18"/>
        </w:rPr>
      </w:pPr>
    </w:p>
    <w:p w14:paraId="2E8B9368" w14:textId="77777777" w:rsidR="00A417C7" w:rsidRDefault="00A417C7" w:rsidP="00A417C7">
      <w:pPr>
        <w:rPr>
          <w:sz w:val="20"/>
          <w:szCs w:val="18"/>
        </w:rPr>
      </w:pPr>
      <w:r w:rsidRPr="00142F9B">
        <w:rPr>
          <w:sz w:val="20"/>
          <w:szCs w:val="18"/>
        </w:rPr>
        <w:t xml:space="preserve">Schwalbe N. TB is largest killer of those with HIV. </w:t>
      </w:r>
      <w:r w:rsidRPr="00142F9B">
        <w:rPr>
          <w:i/>
          <w:iCs/>
          <w:sz w:val="20"/>
          <w:szCs w:val="18"/>
        </w:rPr>
        <w:t>The Wall Street Journal</w:t>
      </w:r>
      <w:r w:rsidRPr="00142F9B">
        <w:rPr>
          <w:sz w:val="20"/>
          <w:szCs w:val="18"/>
        </w:rPr>
        <w:t>. July 18, 2002.</w:t>
      </w:r>
    </w:p>
    <w:p w14:paraId="2946DB82" w14:textId="77777777" w:rsidR="008C5A1B" w:rsidRDefault="008C5A1B" w:rsidP="00A417C7">
      <w:pPr>
        <w:rPr>
          <w:sz w:val="20"/>
          <w:szCs w:val="18"/>
        </w:rPr>
      </w:pPr>
    </w:p>
    <w:p w14:paraId="5997CC1D" w14:textId="77777777" w:rsidR="00454387" w:rsidRPr="00454387" w:rsidRDefault="00454387" w:rsidP="00454387"/>
    <w:p w14:paraId="70B74F4A" w14:textId="77777777" w:rsidR="00DB6FF9" w:rsidRPr="00623F4E" w:rsidRDefault="00454387" w:rsidP="00DB6FF9">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r>
        <w:rPr>
          <w:rFonts w:ascii="Arial" w:hAnsi="Arial" w:cs="Arial"/>
          <w:sz w:val="20"/>
        </w:rPr>
        <w:t>PROFESSIONAL</w:t>
      </w:r>
      <w:r w:rsidR="002526E5">
        <w:rPr>
          <w:rFonts w:ascii="Arial" w:hAnsi="Arial" w:cs="Arial"/>
          <w:sz w:val="20"/>
        </w:rPr>
        <w:t xml:space="preserve"> AND PEER REVIEW</w:t>
      </w:r>
      <w:r>
        <w:rPr>
          <w:rFonts w:ascii="Arial" w:hAnsi="Arial" w:cs="Arial"/>
          <w:sz w:val="20"/>
        </w:rPr>
        <w:t xml:space="preserve"> JOURNALS</w:t>
      </w:r>
    </w:p>
    <w:p w14:paraId="3F528CDD" w14:textId="77777777" w:rsidR="00F82500" w:rsidRPr="002526E5" w:rsidRDefault="00F82500" w:rsidP="00454387">
      <w:pPr>
        <w:widowControl/>
      </w:pPr>
    </w:p>
    <w:p w14:paraId="2E683516" w14:textId="4263F554" w:rsidR="00F82500" w:rsidRDefault="00F82500" w:rsidP="00524B4C">
      <w:pPr>
        <w:widowControl/>
        <w:rPr>
          <w:sz w:val="20"/>
          <w:szCs w:val="18"/>
        </w:rPr>
      </w:pPr>
      <w:r w:rsidRPr="00F82500">
        <w:rPr>
          <w:sz w:val="20"/>
          <w:szCs w:val="18"/>
        </w:rPr>
        <w:t>Schwalbe</w:t>
      </w:r>
      <w:r>
        <w:rPr>
          <w:sz w:val="20"/>
          <w:szCs w:val="18"/>
        </w:rPr>
        <w:t xml:space="preserve"> N</w:t>
      </w:r>
      <w:r w:rsidRPr="00F82500">
        <w:rPr>
          <w:sz w:val="20"/>
          <w:szCs w:val="18"/>
        </w:rPr>
        <w:t xml:space="preserve">, </w:t>
      </w:r>
      <w:proofErr w:type="spellStart"/>
      <w:r w:rsidRPr="00F82500">
        <w:rPr>
          <w:sz w:val="20"/>
          <w:szCs w:val="18"/>
        </w:rPr>
        <w:t>Lehtimaki</w:t>
      </w:r>
      <w:proofErr w:type="spellEnd"/>
      <w:r>
        <w:rPr>
          <w:sz w:val="20"/>
          <w:szCs w:val="18"/>
        </w:rPr>
        <w:t xml:space="preserve"> S</w:t>
      </w:r>
      <w:r w:rsidRPr="00F82500">
        <w:rPr>
          <w:sz w:val="20"/>
          <w:szCs w:val="18"/>
        </w:rPr>
        <w:t>, Hannon</w:t>
      </w:r>
      <w:r>
        <w:rPr>
          <w:sz w:val="20"/>
          <w:szCs w:val="18"/>
        </w:rPr>
        <w:t xml:space="preserve"> E</w:t>
      </w:r>
      <w:r w:rsidRPr="00F82500">
        <w:rPr>
          <w:sz w:val="20"/>
          <w:szCs w:val="18"/>
        </w:rPr>
        <w:t>, Wahl</w:t>
      </w:r>
      <w:r>
        <w:rPr>
          <w:sz w:val="20"/>
          <w:szCs w:val="18"/>
        </w:rPr>
        <w:t xml:space="preserve"> B</w:t>
      </w:r>
      <w:r w:rsidRPr="00F82500">
        <w:rPr>
          <w:sz w:val="20"/>
          <w:szCs w:val="18"/>
        </w:rPr>
        <w:t xml:space="preserve">. Securing independence in global health oversight - The OPEN Framework. Health Affairs Scholar. 2025; 3(12). </w:t>
      </w:r>
      <w:proofErr w:type="spellStart"/>
      <w:r w:rsidRPr="00F82500">
        <w:rPr>
          <w:sz w:val="20"/>
          <w:szCs w:val="18"/>
        </w:rPr>
        <w:t>doi</w:t>
      </w:r>
      <w:proofErr w:type="spellEnd"/>
      <w:r w:rsidRPr="00F82500">
        <w:rPr>
          <w:sz w:val="20"/>
          <w:szCs w:val="18"/>
        </w:rPr>
        <w:t>: 10.1093/</w:t>
      </w:r>
      <w:proofErr w:type="spellStart"/>
      <w:r w:rsidRPr="00F82500">
        <w:rPr>
          <w:sz w:val="20"/>
          <w:szCs w:val="18"/>
        </w:rPr>
        <w:t>haschl</w:t>
      </w:r>
      <w:proofErr w:type="spellEnd"/>
      <w:r w:rsidRPr="00F82500">
        <w:rPr>
          <w:sz w:val="20"/>
          <w:szCs w:val="18"/>
        </w:rPr>
        <w:t xml:space="preserve">/qxaf231.  </w:t>
      </w:r>
    </w:p>
    <w:p w14:paraId="19BBD217" w14:textId="77777777" w:rsidR="00F82500" w:rsidRDefault="00F82500" w:rsidP="00524B4C">
      <w:pPr>
        <w:widowControl/>
        <w:rPr>
          <w:sz w:val="20"/>
          <w:szCs w:val="18"/>
        </w:rPr>
      </w:pPr>
    </w:p>
    <w:p w14:paraId="59AD78E4" w14:textId="6CF92E0A" w:rsidR="008B0C24" w:rsidRDefault="00F82500" w:rsidP="00524B4C">
      <w:pPr>
        <w:widowControl/>
        <w:rPr>
          <w:sz w:val="20"/>
          <w:szCs w:val="18"/>
        </w:rPr>
      </w:pPr>
      <w:proofErr w:type="spellStart"/>
      <w:r w:rsidRPr="00F82500">
        <w:rPr>
          <w:sz w:val="20"/>
          <w:szCs w:val="18"/>
        </w:rPr>
        <w:lastRenderedPageBreak/>
        <w:t>Reidpath</w:t>
      </w:r>
      <w:proofErr w:type="spellEnd"/>
      <w:r>
        <w:rPr>
          <w:sz w:val="20"/>
          <w:szCs w:val="18"/>
        </w:rPr>
        <w:t xml:space="preserve"> D</w:t>
      </w:r>
      <w:r w:rsidRPr="00F82500">
        <w:rPr>
          <w:sz w:val="20"/>
          <w:szCs w:val="18"/>
        </w:rPr>
        <w:t>, Wahl</w:t>
      </w:r>
      <w:r>
        <w:rPr>
          <w:sz w:val="20"/>
          <w:szCs w:val="18"/>
        </w:rPr>
        <w:t xml:space="preserve"> B</w:t>
      </w:r>
      <w:r w:rsidRPr="00F82500">
        <w:rPr>
          <w:sz w:val="20"/>
          <w:szCs w:val="18"/>
        </w:rPr>
        <w:t>, Schwalbe</w:t>
      </w:r>
      <w:r>
        <w:rPr>
          <w:sz w:val="20"/>
          <w:szCs w:val="18"/>
        </w:rPr>
        <w:t xml:space="preserve"> N</w:t>
      </w:r>
      <w:r w:rsidRPr="00F82500">
        <w:rPr>
          <w:sz w:val="20"/>
          <w:szCs w:val="18"/>
        </w:rPr>
        <w:t xml:space="preserve">. Humility is critical in science communication: lessons from the UN’s recent report on child mortality estimates. Global Health Research and Policy. 2025; 10(25). doi.org/10.1186/s41256-025-00444-8.  </w:t>
      </w:r>
    </w:p>
    <w:p w14:paraId="353307E5" w14:textId="77777777" w:rsidR="00EE5DCA" w:rsidRDefault="00EE5DCA" w:rsidP="00524B4C">
      <w:pPr>
        <w:widowControl/>
        <w:rPr>
          <w:sz w:val="20"/>
          <w:szCs w:val="18"/>
        </w:rPr>
      </w:pPr>
    </w:p>
    <w:p w14:paraId="594D140C" w14:textId="2B2C3301" w:rsidR="00D57C02" w:rsidRDefault="00C30023" w:rsidP="00524B4C">
      <w:pPr>
        <w:widowControl/>
        <w:rPr>
          <w:sz w:val="20"/>
          <w:szCs w:val="18"/>
        </w:rPr>
      </w:pPr>
      <w:r w:rsidRPr="00C30023">
        <w:rPr>
          <w:sz w:val="20"/>
          <w:szCs w:val="18"/>
        </w:rPr>
        <w:t xml:space="preserve">Deol TK, Hannon E, </w:t>
      </w:r>
      <w:proofErr w:type="spellStart"/>
      <w:r w:rsidRPr="00C30023">
        <w:rPr>
          <w:sz w:val="20"/>
          <w:szCs w:val="18"/>
        </w:rPr>
        <w:t>Lehtimaki</w:t>
      </w:r>
      <w:proofErr w:type="spellEnd"/>
      <w:r w:rsidRPr="00C30023">
        <w:rPr>
          <w:sz w:val="20"/>
          <w:szCs w:val="18"/>
        </w:rPr>
        <w:t xml:space="preserve"> S, Kavanagh MM, Schwalbe N. Adoption of pandemic treaty is historic: Compliance and accountability must now follow. </w:t>
      </w:r>
      <w:r w:rsidRPr="00C30023">
        <w:rPr>
          <w:i/>
          <w:iCs/>
          <w:sz w:val="20"/>
          <w:szCs w:val="18"/>
        </w:rPr>
        <w:t>PLOS Glob Public Health</w:t>
      </w:r>
      <w:r w:rsidRPr="00C30023">
        <w:rPr>
          <w:sz w:val="20"/>
          <w:szCs w:val="18"/>
        </w:rPr>
        <w:t>. 2025; 5(8): e0004969. doi.org/10.1371/journal.pgph.0004969.</w:t>
      </w:r>
    </w:p>
    <w:p w14:paraId="6B699379" w14:textId="77777777" w:rsidR="00C30023" w:rsidRDefault="00C30023" w:rsidP="00524B4C">
      <w:pPr>
        <w:widowControl/>
        <w:rPr>
          <w:sz w:val="20"/>
          <w:szCs w:val="18"/>
        </w:rPr>
      </w:pPr>
    </w:p>
    <w:p w14:paraId="03E3AC57" w14:textId="77777777" w:rsidR="00446BEC" w:rsidRDefault="00446BEC" w:rsidP="00524B4C">
      <w:pPr>
        <w:widowControl/>
        <w:rPr>
          <w:sz w:val="20"/>
          <w:szCs w:val="18"/>
        </w:rPr>
      </w:pPr>
      <w:r w:rsidRPr="00446BEC">
        <w:rPr>
          <w:sz w:val="20"/>
          <w:szCs w:val="18"/>
        </w:rPr>
        <w:t xml:space="preserve">Schwalbe N, </w:t>
      </w:r>
      <w:proofErr w:type="spellStart"/>
      <w:r w:rsidRPr="00446BEC">
        <w:rPr>
          <w:sz w:val="20"/>
          <w:szCs w:val="18"/>
        </w:rPr>
        <w:t>Lehtimaki</w:t>
      </w:r>
      <w:proofErr w:type="spellEnd"/>
      <w:r w:rsidRPr="00446BEC">
        <w:rPr>
          <w:sz w:val="20"/>
          <w:szCs w:val="18"/>
        </w:rPr>
        <w:t xml:space="preserve"> S, Hannon E. The pandemic treaty: A forensic review of process and pitfalls. </w:t>
      </w:r>
      <w:r w:rsidRPr="00D03EED">
        <w:rPr>
          <w:i/>
          <w:iCs/>
          <w:sz w:val="20"/>
          <w:szCs w:val="18"/>
        </w:rPr>
        <w:t>Global Public Health.</w:t>
      </w:r>
      <w:r w:rsidRPr="00446BEC">
        <w:rPr>
          <w:sz w:val="20"/>
          <w:szCs w:val="18"/>
        </w:rPr>
        <w:t xml:space="preserve"> </w:t>
      </w:r>
      <w:r w:rsidR="00C30023">
        <w:rPr>
          <w:sz w:val="20"/>
          <w:szCs w:val="18"/>
        </w:rPr>
        <w:t xml:space="preserve">2025; </w:t>
      </w:r>
      <w:r w:rsidRPr="00446BEC">
        <w:rPr>
          <w:sz w:val="20"/>
          <w:szCs w:val="18"/>
        </w:rPr>
        <w:t>20(1). doi.org/10.1080/17441692.2025.2522916</w:t>
      </w:r>
      <w:r w:rsidR="00C30023">
        <w:rPr>
          <w:sz w:val="20"/>
          <w:szCs w:val="18"/>
        </w:rPr>
        <w:t>.</w:t>
      </w:r>
    </w:p>
    <w:p w14:paraId="3FE9F23F" w14:textId="77777777" w:rsidR="00446BEC" w:rsidRDefault="00446BEC" w:rsidP="00524B4C">
      <w:pPr>
        <w:widowControl/>
        <w:rPr>
          <w:sz w:val="20"/>
          <w:szCs w:val="18"/>
        </w:rPr>
      </w:pPr>
    </w:p>
    <w:p w14:paraId="214DDF12" w14:textId="77777777" w:rsidR="003B46F1" w:rsidRDefault="003B46F1" w:rsidP="00524B4C">
      <w:pPr>
        <w:widowControl/>
        <w:rPr>
          <w:sz w:val="20"/>
          <w:szCs w:val="18"/>
        </w:rPr>
      </w:pPr>
      <w:r>
        <w:rPr>
          <w:sz w:val="20"/>
          <w:szCs w:val="18"/>
        </w:rPr>
        <w:t xml:space="preserve">Schwalbe N. </w:t>
      </w:r>
      <w:r w:rsidRPr="003B46F1">
        <w:rPr>
          <w:sz w:val="20"/>
          <w:szCs w:val="18"/>
        </w:rPr>
        <w:t>Pandemic treaty is a win for multilateralism and global health</w:t>
      </w:r>
      <w:r>
        <w:rPr>
          <w:sz w:val="20"/>
          <w:szCs w:val="18"/>
        </w:rPr>
        <w:t xml:space="preserve">. </w:t>
      </w:r>
      <w:r w:rsidRPr="003B46F1">
        <w:rPr>
          <w:i/>
          <w:iCs/>
          <w:sz w:val="20"/>
          <w:szCs w:val="18"/>
        </w:rPr>
        <w:t>BMJ</w:t>
      </w:r>
      <w:r w:rsidR="00452AF3">
        <w:rPr>
          <w:i/>
          <w:iCs/>
          <w:sz w:val="20"/>
          <w:szCs w:val="18"/>
        </w:rPr>
        <w:t>.</w:t>
      </w:r>
      <w:r w:rsidRPr="003B46F1">
        <w:rPr>
          <w:sz w:val="20"/>
          <w:szCs w:val="18"/>
        </w:rPr>
        <w:t xml:space="preserve"> 2025;</w:t>
      </w:r>
      <w:r w:rsidR="00C30023">
        <w:rPr>
          <w:sz w:val="20"/>
          <w:szCs w:val="18"/>
        </w:rPr>
        <w:t xml:space="preserve"> </w:t>
      </w:r>
      <w:proofErr w:type="gramStart"/>
      <w:r w:rsidRPr="003B46F1">
        <w:rPr>
          <w:sz w:val="20"/>
          <w:szCs w:val="18"/>
        </w:rPr>
        <w:t>389:r</w:t>
      </w:r>
      <w:proofErr w:type="gramEnd"/>
      <w:r w:rsidRPr="003B46F1">
        <w:rPr>
          <w:sz w:val="20"/>
          <w:szCs w:val="18"/>
        </w:rPr>
        <w:t>970</w:t>
      </w:r>
      <w:r>
        <w:rPr>
          <w:sz w:val="20"/>
          <w:szCs w:val="18"/>
        </w:rPr>
        <w:t xml:space="preserve">. </w:t>
      </w:r>
      <w:r w:rsidRPr="003B46F1">
        <w:rPr>
          <w:sz w:val="20"/>
          <w:szCs w:val="18"/>
        </w:rPr>
        <w:t>doi.org/10.1136/</w:t>
      </w:r>
      <w:proofErr w:type="gramStart"/>
      <w:r w:rsidRPr="003B46F1">
        <w:rPr>
          <w:sz w:val="20"/>
          <w:szCs w:val="18"/>
        </w:rPr>
        <w:t>bmj.r</w:t>
      </w:r>
      <w:proofErr w:type="gramEnd"/>
      <w:r w:rsidRPr="003B46F1">
        <w:rPr>
          <w:sz w:val="20"/>
          <w:szCs w:val="18"/>
        </w:rPr>
        <w:t>970</w:t>
      </w:r>
      <w:r w:rsidR="00C30023">
        <w:rPr>
          <w:sz w:val="20"/>
          <w:szCs w:val="18"/>
        </w:rPr>
        <w:t>.</w:t>
      </w:r>
    </w:p>
    <w:p w14:paraId="1F72F646" w14:textId="77777777" w:rsidR="003B46F1" w:rsidRDefault="003B46F1" w:rsidP="00524B4C">
      <w:pPr>
        <w:widowControl/>
        <w:rPr>
          <w:sz w:val="20"/>
          <w:szCs w:val="18"/>
        </w:rPr>
      </w:pPr>
    </w:p>
    <w:p w14:paraId="389861C1" w14:textId="77777777" w:rsidR="00524B4C" w:rsidRDefault="00524B4C" w:rsidP="00524B4C">
      <w:pPr>
        <w:widowControl/>
        <w:rPr>
          <w:sz w:val="20"/>
          <w:szCs w:val="18"/>
        </w:rPr>
      </w:pPr>
      <w:r w:rsidRPr="00524B4C">
        <w:rPr>
          <w:sz w:val="20"/>
          <w:szCs w:val="18"/>
        </w:rPr>
        <w:t xml:space="preserve">Hawkes S, As Sy E, Barker G, Baum FE, Buse K, Chang KY, </w:t>
      </w:r>
      <w:proofErr w:type="spellStart"/>
      <w:r w:rsidRPr="00524B4C">
        <w:rPr>
          <w:sz w:val="20"/>
          <w:szCs w:val="18"/>
        </w:rPr>
        <w:t>Cislaghi</w:t>
      </w:r>
      <w:proofErr w:type="spellEnd"/>
      <w:r w:rsidRPr="00524B4C">
        <w:rPr>
          <w:sz w:val="20"/>
          <w:szCs w:val="18"/>
        </w:rPr>
        <w:t xml:space="preserve"> B, Clark J, Connell R, Cornell M, Darmstadt GL, Grilo Diniz CS, Friel S, Gupta I, Gruskin S, Hill S, </w:t>
      </w:r>
      <w:proofErr w:type="spellStart"/>
      <w:r w:rsidRPr="00524B4C">
        <w:rPr>
          <w:sz w:val="20"/>
          <w:szCs w:val="18"/>
        </w:rPr>
        <w:t>Chiaying</w:t>
      </w:r>
      <w:proofErr w:type="spellEnd"/>
      <w:r w:rsidRPr="00524B4C">
        <w:rPr>
          <w:sz w:val="20"/>
          <w:szCs w:val="18"/>
        </w:rPr>
        <w:t xml:space="preserve"> Hsieh A, Khanna R, Klugman J, Koay A, Lin V, Moalla KT, Nelson E, Robinson L, Schwalbe N, et al.</w:t>
      </w:r>
      <w:r>
        <w:rPr>
          <w:sz w:val="20"/>
          <w:szCs w:val="18"/>
        </w:rPr>
        <w:t xml:space="preserve"> </w:t>
      </w:r>
      <w:r w:rsidRPr="00524B4C">
        <w:rPr>
          <w:sz w:val="20"/>
          <w:szCs w:val="18"/>
        </w:rPr>
        <w:t xml:space="preserve">Achieving gender justice for global health equity: the Lancet Commission on gender and global health. </w:t>
      </w:r>
      <w:r w:rsidRPr="003B46F1">
        <w:rPr>
          <w:i/>
          <w:iCs/>
          <w:sz w:val="20"/>
          <w:szCs w:val="18"/>
        </w:rPr>
        <w:t>The Lancet</w:t>
      </w:r>
      <w:r w:rsidRPr="00524B4C">
        <w:rPr>
          <w:sz w:val="20"/>
          <w:szCs w:val="18"/>
        </w:rPr>
        <w:t>. 2025; 405(10487):373-1438. doi.org/10.1016/S0140-6736(25)00488-X.</w:t>
      </w:r>
    </w:p>
    <w:p w14:paraId="08CE6F91" w14:textId="77777777" w:rsidR="00524B4C" w:rsidRDefault="00524B4C" w:rsidP="00F85A8A">
      <w:pPr>
        <w:widowControl/>
        <w:rPr>
          <w:sz w:val="20"/>
          <w:szCs w:val="18"/>
        </w:rPr>
      </w:pPr>
    </w:p>
    <w:p w14:paraId="263F575C" w14:textId="77777777" w:rsidR="00F85A8A" w:rsidRDefault="00F85A8A" w:rsidP="00F85A8A">
      <w:pPr>
        <w:widowControl/>
        <w:rPr>
          <w:sz w:val="20"/>
          <w:szCs w:val="18"/>
        </w:rPr>
      </w:pPr>
      <w:proofErr w:type="spellStart"/>
      <w:r w:rsidRPr="00524B4C">
        <w:rPr>
          <w:sz w:val="20"/>
          <w:szCs w:val="18"/>
          <w:lang w:val="pt-PT"/>
        </w:rPr>
        <w:t>McNab</w:t>
      </w:r>
      <w:proofErr w:type="spellEnd"/>
      <w:r w:rsidRPr="00524B4C">
        <w:rPr>
          <w:sz w:val="20"/>
          <w:szCs w:val="18"/>
          <w:lang w:val="pt-PT"/>
        </w:rPr>
        <w:t xml:space="preserve"> C, </w:t>
      </w:r>
      <w:proofErr w:type="spellStart"/>
      <w:r w:rsidRPr="00524B4C">
        <w:rPr>
          <w:sz w:val="20"/>
          <w:szCs w:val="18"/>
          <w:lang w:val="pt-PT"/>
        </w:rPr>
        <w:t>Torreele</w:t>
      </w:r>
      <w:proofErr w:type="spellEnd"/>
      <w:r w:rsidRPr="00524B4C">
        <w:rPr>
          <w:sz w:val="20"/>
          <w:szCs w:val="18"/>
          <w:lang w:val="pt-PT"/>
        </w:rPr>
        <w:t xml:space="preserve"> E, </w:t>
      </w:r>
      <w:proofErr w:type="spellStart"/>
      <w:r w:rsidRPr="00524B4C">
        <w:rPr>
          <w:sz w:val="20"/>
          <w:szCs w:val="18"/>
          <w:lang w:val="pt-PT"/>
        </w:rPr>
        <w:t>Alakija</w:t>
      </w:r>
      <w:proofErr w:type="spellEnd"/>
      <w:r w:rsidRPr="00524B4C">
        <w:rPr>
          <w:sz w:val="20"/>
          <w:szCs w:val="18"/>
          <w:lang w:val="pt-PT"/>
        </w:rPr>
        <w:t xml:space="preserve"> A, </w:t>
      </w:r>
      <w:proofErr w:type="spellStart"/>
      <w:r w:rsidRPr="00524B4C">
        <w:rPr>
          <w:sz w:val="20"/>
          <w:szCs w:val="18"/>
          <w:lang w:val="pt-PT"/>
        </w:rPr>
        <w:t>Aluso</w:t>
      </w:r>
      <w:proofErr w:type="spellEnd"/>
      <w:r w:rsidRPr="00524B4C">
        <w:rPr>
          <w:sz w:val="20"/>
          <w:szCs w:val="18"/>
          <w:lang w:val="pt-PT"/>
        </w:rPr>
        <w:t xml:space="preserve"> A, Cárdenas M, </w:t>
      </w:r>
      <w:proofErr w:type="spellStart"/>
      <w:r w:rsidRPr="00524B4C">
        <w:rPr>
          <w:sz w:val="20"/>
          <w:szCs w:val="18"/>
          <w:lang w:val="pt-PT"/>
        </w:rPr>
        <w:t>Crabb</w:t>
      </w:r>
      <w:proofErr w:type="spellEnd"/>
      <w:r w:rsidRPr="00524B4C">
        <w:rPr>
          <w:sz w:val="20"/>
          <w:szCs w:val="18"/>
          <w:lang w:val="pt-PT"/>
        </w:rPr>
        <w:t xml:space="preserve"> B, </w:t>
      </w:r>
      <w:proofErr w:type="spellStart"/>
      <w:r w:rsidRPr="00524B4C">
        <w:rPr>
          <w:sz w:val="20"/>
          <w:szCs w:val="18"/>
          <w:lang w:val="pt-PT"/>
        </w:rPr>
        <w:t>et</w:t>
      </w:r>
      <w:proofErr w:type="spellEnd"/>
      <w:r w:rsidRPr="00524B4C">
        <w:rPr>
          <w:sz w:val="20"/>
          <w:szCs w:val="18"/>
          <w:lang w:val="pt-PT"/>
        </w:rPr>
        <w:t xml:space="preserve"> al. </w:t>
      </w:r>
      <w:r w:rsidRPr="00B7744F">
        <w:rPr>
          <w:sz w:val="20"/>
          <w:szCs w:val="18"/>
        </w:rPr>
        <w:t xml:space="preserve">(2024) Mpox: Neglect has led to a more dangerous virus now spreading across borders, harming and killing people. Leaders must take action to stop mpox now. </w:t>
      </w:r>
      <w:r w:rsidRPr="00B7744F">
        <w:rPr>
          <w:i/>
          <w:iCs/>
          <w:sz w:val="20"/>
          <w:szCs w:val="18"/>
        </w:rPr>
        <w:t>PLOS Glob</w:t>
      </w:r>
      <w:r>
        <w:rPr>
          <w:i/>
          <w:iCs/>
          <w:sz w:val="20"/>
          <w:szCs w:val="18"/>
        </w:rPr>
        <w:t>al</w:t>
      </w:r>
      <w:r w:rsidRPr="00B7744F">
        <w:rPr>
          <w:i/>
          <w:iCs/>
          <w:sz w:val="20"/>
          <w:szCs w:val="18"/>
        </w:rPr>
        <w:t xml:space="preserve"> Public Health</w:t>
      </w:r>
      <w:r w:rsidRPr="00B7744F">
        <w:rPr>
          <w:sz w:val="20"/>
          <w:szCs w:val="18"/>
        </w:rPr>
        <w:t>. 2024; 4(10): e0003714. doi.org/10.1371/journal.pgph.0003714.</w:t>
      </w:r>
    </w:p>
    <w:p w14:paraId="61CDCEAD" w14:textId="77777777" w:rsidR="00F85A8A" w:rsidRDefault="00F85A8A" w:rsidP="00F85A8A">
      <w:pPr>
        <w:widowControl/>
        <w:rPr>
          <w:sz w:val="20"/>
          <w:szCs w:val="18"/>
        </w:rPr>
      </w:pPr>
    </w:p>
    <w:p w14:paraId="4010F658" w14:textId="77777777" w:rsidR="00F85A8A" w:rsidRDefault="00F85A8A" w:rsidP="00F85A8A">
      <w:pPr>
        <w:widowControl/>
        <w:rPr>
          <w:sz w:val="20"/>
          <w:szCs w:val="18"/>
        </w:rPr>
      </w:pPr>
      <w:proofErr w:type="spellStart"/>
      <w:r w:rsidRPr="004008B1">
        <w:rPr>
          <w:sz w:val="20"/>
          <w:szCs w:val="18"/>
        </w:rPr>
        <w:t>Ndembi</w:t>
      </w:r>
      <w:proofErr w:type="spellEnd"/>
      <w:r w:rsidRPr="004008B1">
        <w:rPr>
          <w:sz w:val="20"/>
          <w:szCs w:val="18"/>
        </w:rPr>
        <w:t xml:space="preserve"> N, Dereje N, Rahman F, </w:t>
      </w:r>
      <w:proofErr w:type="spellStart"/>
      <w:r w:rsidRPr="004008B1">
        <w:rPr>
          <w:sz w:val="20"/>
          <w:szCs w:val="18"/>
        </w:rPr>
        <w:t>Djoudalbaye</w:t>
      </w:r>
      <w:proofErr w:type="spellEnd"/>
      <w:r w:rsidRPr="004008B1">
        <w:rPr>
          <w:sz w:val="20"/>
          <w:szCs w:val="18"/>
        </w:rPr>
        <w:t xml:space="preserve"> B, </w:t>
      </w:r>
      <w:proofErr w:type="spellStart"/>
      <w:r w:rsidRPr="004008B1">
        <w:rPr>
          <w:sz w:val="20"/>
          <w:szCs w:val="18"/>
        </w:rPr>
        <w:t>Aluso</w:t>
      </w:r>
      <w:proofErr w:type="spellEnd"/>
      <w:r w:rsidRPr="004008B1">
        <w:rPr>
          <w:sz w:val="20"/>
          <w:szCs w:val="18"/>
        </w:rPr>
        <w:t xml:space="preserve"> A, Schwalbe N</w:t>
      </w:r>
      <w:r>
        <w:rPr>
          <w:sz w:val="20"/>
          <w:szCs w:val="18"/>
        </w:rPr>
        <w:t xml:space="preserve">, et al. </w:t>
      </w:r>
      <w:r w:rsidRPr="004008B1">
        <w:rPr>
          <w:sz w:val="20"/>
          <w:szCs w:val="18"/>
        </w:rPr>
        <w:t xml:space="preserve">The pandemic agreement: Achieving an African win for health security inequity. </w:t>
      </w:r>
      <w:r w:rsidRPr="004008B1">
        <w:rPr>
          <w:i/>
          <w:iCs/>
          <w:sz w:val="20"/>
          <w:szCs w:val="18"/>
        </w:rPr>
        <w:t>Journal of Public Health in Africa</w:t>
      </w:r>
      <w:r>
        <w:rPr>
          <w:i/>
          <w:iCs/>
          <w:sz w:val="20"/>
          <w:szCs w:val="18"/>
        </w:rPr>
        <w:t>.</w:t>
      </w:r>
      <w:r w:rsidRPr="004008B1">
        <w:rPr>
          <w:sz w:val="20"/>
          <w:szCs w:val="18"/>
        </w:rPr>
        <w:t xml:space="preserve"> </w:t>
      </w:r>
      <w:r w:rsidRPr="00A82282">
        <w:rPr>
          <w:sz w:val="20"/>
          <w:szCs w:val="18"/>
        </w:rPr>
        <w:t>2024;15(1), a618. doi.org/10.4102/</w:t>
      </w:r>
      <w:proofErr w:type="gramStart"/>
      <w:r w:rsidRPr="00A82282">
        <w:rPr>
          <w:sz w:val="20"/>
          <w:szCs w:val="18"/>
        </w:rPr>
        <w:t>jphia.v</w:t>
      </w:r>
      <w:proofErr w:type="gramEnd"/>
      <w:r w:rsidRPr="00A82282">
        <w:rPr>
          <w:sz w:val="20"/>
          <w:szCs w:val="18"/>
        </w:rPr>
        <w:t>15i1.618</w:t>
      </w:r>
      <w:r>
        <w:rPr>
          <w:sz w:val="20"/>
          <w:szCs w:val="18"/>
        </w:rPr>
        <w:t>.</w:t>
      </w:r>
    </w:p>
    <w:p w14:paraId="68555B5B" w14:textId="77777777" w:rsidR="006039A6" w:rsidRDefault="006039A6" w:rsidP="00F85A8A">
      <w:pPr>
        <w:widowControl/>
        <w:rPr>
          <w:sz w:val="20"/>
          <w:szCs w:val="18"/>
        </w:rPr>
      </w:pPr>
    </w:p>
    <w:p w14:paraId="04795D3E" w14:textId="08B379D3" w:rsidR="00F85A8A" w:rsidRPr="009E1656" w:rsidRDefault="00F85A8A" w:rsidP="00F85A8A">
      <w:pPr>
        <w:widowControl/>
        <w:rPr>
          <w:sz w:val="20"/>
          <w:szCs w:val="18"/>
        </w:rPr>
      </w:pPr>
      <w:r w:rsidRPr="009E1656">
        <w:rPr>
          <w:sz w:val="20"/>
          <w:szCs w:val="18"/>
        </w:rPr>
        <w:t xml:space="preserve">Wahl B, Butin </w:t>
      </w:r>
      <w:r>
        <w:rPr>
          <w:sz w:val="20"/>
          <w:szCs w:val="18"/>
        </w:rPr>
        <w:t>G</w:t>
      </w:r>
      <w:r w:rsidRPr="009E1656">
        <w:rPr>
          <w:sz w:val="20"/>
          <w:szCs w:val="18"/>
        </w:rPr>
        <w:t>, Gombe S, Schwalbe N. Beyond “business as usual”: Lessons from FIFA for fair benefit-sharing in global health</w:t>
      </w:r>
      <w:r>
        <w:rPr>
          <w:sz w:val="20"/>
          <w:szCs w:val="18"/>
        </w:rPr>
        <w:t xml:space="preserve">. </w:t>
      </w:r>
      <w:r w:rsidRPr="009E1656">
        <w:rPr>
          <w:i/>
          <w:iCs/>
          <w:sz w:val="20"/>
          <w:szCs w:val="18"/>
        </w:rPr>
        <w:t>Health Affairs Scholar</w:t>
      </w:r>
      <w:r>
        <w:rPr>
          <w:i/>
          <w:iCs/>
          <w:sz w:val="20"/>
          <w:szCs w:val="18"/>
        </w:rPr>
        <w:t xml:space="preserve">. </w:t>
      </w:r>
      <w:r>
        <w:rPr>
          <w:sz w:val="20"/>
          <w:szCs w:val="18"/>
        </w:rPr>
        <w:t xml:space="preserve">Published online 15 May 2024. </w:t>
      </w:r>
      <w:r w:rsidRPr="009E1656">
        <w:rPr>
          <w:sz w:val="20"/>
          <w:szCs w:val="18"/>
        </w:rPr>
        <w:t>doi.org/10.1093/</w:t>
      </w:r>
      <w:proofErr w:type="spellStart"/>
      <w:r w:rsidRPr="009E1656">
        <w:rPr>
          <w:sz w:val="20"/>
          <w:szCs w:val="18"/>
        </w:rPr>
        <w:t>haschl</w:t>
      </w:r>
      <w:proofErr w:type="spellEnd"/>
      <w:r w:rsidRPr="009E1656">
        <w:rPr>
          <w:sz w:val="20"/>
          <w:szCs w:val="18"/>
        </w:rPr>
        <w:t>/qxae068</w:t>
      </w:r>
      <w:r>
        <w:rPr>
          <w:sz w:val="20"/>
          <w:szCs w:val="18"/>
        </w:rPr>
        <w:t>.</w:t>
      </w:r>
    </w:p>
    <w:p w14:paraId="6BB9E253" w14:textId="77777777" w:rsidR="00F85A8A" w:rsidRDefault="00F85A8A" w:rsidP="00F85A8A">
      <w:pPr>
        <w:widowControl/>
        <w:rPr>
          <w:sz w:val="20"/>
          <w:szCs w:val="18"/>
        </w:rPr>
      </w:pPr>
    </w:p>
    <w:p w14:paraId="2C328F46" w14:textId="77777777" w:rsidR="00F85A8A" w:rsidRPr="00901020" w:rsidRDefault="00F85A8A" w:rsidP="00F85A8A">
      <w:pPr>
        <w:widowControl/>
        <w:rPr>
          <w:sz w:val="20"/>
          <w:szCs w:val="18"/>
        </w:rPr>
      </w:pPr>
      <w:r w:rsidRPr="00901020">
        <w:rPr>
          <w:sz w:val="20"/>
          <w:szCs w:val="18"/>
        </w:rPr>
        <w:t>Nassiri-Ansari T</w:t>
      </w:r>
      <w:r>
        <w:rPr>
          <w:sz w:val="20"/>
          <w:szCs w:val="18"/>
        </w:rPr>
        <w:t>,</w:t>
      </w:r>
      <w:r w:rsidRPr="00901020">
        <w:rPr>
          <w:sz w:val="20"/>
          <w:szCs w:val="18"/>
        </w:rPr>
        <w:t xml:space="preserve"> Schwalbe N, Lehtimaki S. From Lemming to Leader: Moving beyond Gross Domestic Product (GDP) to bring health financing assistance into the 21st century. </w:t>
      </w:r>
      <w:r w:rsidRPr="00901020">
        <w:rPr>
          <w:i/>
          <w:iCs/>
          <w:sz w:val="20"/>
          <w:szCs w:val="18"/>
        </w:rPr>
        <w:t>PLOS Global Public Health</w:t>
      </w:r>
      <w:r w:rsidRPr="00901020">
        <w:rPr>
          <w:sz w:val="20"/>
          <w:szCs w:val="18"/>
        </w:rPr>
        <w:t>.</w:t>
      </w:r>
      <w:r w:rsidRPr="00266257">
        <w:rPr>
          <w:sz w:val="20"/>
          <w:szCs w:val="18"/>
        </w:rPr>
        <w:t xml:space="preserve"> 2024;4(5): e0003135. doi.org/10.1371/journal.pgph.0003135.</w:t>
      </w:r>
    </w:p>
    <w:p w14:paraId="23DE523C" w14:textId="77777777" w:rsidR="00F85A8A" w:rsidRPr="002526E5" w:rsidRDefault="00F85A8A" w:rsidP="00F85A8A">
      <w:pPr>
        <w:widowControl/>
      </w:pPr>
    </w:p>
    <w:p w14:paraId="5B62D30C" w14:textId="77777777" w:rsidR="00F85A8A" w:rsidRDefault="00F85A8A" w:rsidP="00F85A8A">
      <w:pPr>
        <w:widowControl/>
        <w:rPr>
          <w:rFonts w:cs="Arial"/>
          <w:sz w:val="20"/>
          <w:shd w:val="clear" w:color="auto" w:fill="FFFFFF"/>
        </w:rPr>
      </w:pPr>
      <w:r w:rsidRPr="00387173">
        <w:rPr>
          <w:rFonts w:cs="Arial"/>
          <w:sz w:val="20"/>
          <w:shd w:val="clear" w:color="auto" w:fill="FFFFFF"/>
        </w:rPr>
        <w:t xml:space="preserve">Schwalbe N, Nunes MC, Cutland C, Wahl B, Reidpath D. Assessing New York City’s COVID-19 Vaccine Rollout Strategy: A Case for Risk-Informed Distribution. </w:t>
      </w:r>
      <w:r w:rsidRPr="00901020">
        <w:rPr>
          <w:rFonts w:cs="Arial"/>
          <w:i/>
          <w:iCs/>
          <w:sz w:val="20"/>
          <w:shd w:val="clear" w:color="auto" w:fill="FFFFFF"/>
        </w:rPr>
        <w:t>J Urban Health</w:t>
      </w:r>
      <w:r w:rsidRPr="00387173">
        <w:rPr>
          <w:rFonts w:cs="Arial"/>
          <w:sz w:val="20"/>
          <w:shd w:val="clear" w:color="auto" w:fill="FFFFFF"/>
        </w:rPr>
        <w:t>. Published online 05 April 2024. doi.org/10.1007/s11524-024-00853-z.</w:t>
      </w:r>
    </w:p>
    <w:p w14:paraId="52E56223" w14:textId="77777777" w:rsidR="00F85A8A" w:rsidRDefault="00F85A8A" w:rsidP="00F85A8A">
      <w:pPr>
        <w:widowControl/>
        <w:rPr>
          <w:rFonts w:cs="Arial"/>
          <w:sz w:val="20"/>
          <w:shd w:val="clear" w:color="auto" w:fill="FFFFFF"/>
        </w:rPr>
      </w:pPr>
    </w:p>
    <w:p w14:paraId="07A1905B" w14:textId="77777777" w:rsidR="00F85A8A" w:rsidRDefault="00F85A8A" w:rsidP="00F85A8A">
      <w:pPr>
        <w:widowControl/>
        <w:rPr>
          <w:rFonts w:cs="Arial"/>
          <w:sz w:val="20"/>
          <w:shd w:val="clear" w:color="auto" w:fill="FFFFFF"/>
        </w:rPr>
      </w:pPr>
      <w:r w:rsidRPr="0007160B">
        <w:rPr>
          <w:rFonts w:cs="Arial"/>
          <w:sz w:val="20"/>
          <w:shd w:val="clear" w:color="auto" w:fill="FFFFFF"/>
        </w:rPr>
        <w:t xml:space="preserve">Schwalbe N, Hannon E, Gilby L, Lehtimaki S. Governance provisions in the WHO Pandemic Agreement draft. </w:t>
      </w:r>
      <w:r w:rsidRPr="0007160B">
        <w:rPr>
          <w:rFonts w:cs="Arial"/>
          <w:i/>
          <w:iCs/>
          <w:sz w:val="20"/>
          <w:shd w:val="clear" w:color="auto" w:fill="FFFFFF"/>
        </w:rPr>
        <w:t>The Lancet</w:t>
      </w:r>
      <w:r w:rsidRPr="0007160B">
        <w:rPr>
          <w:rFonts w:cs="Arial"/>
          <w:sz w:val="20"/>
          <w:shd w:val="clear" w:color="auto" w:fill="FFFFFF"/>
        </w:rPr>
        <w:t>. Published online March 22, 2024. doi.org/10.1016/S0140-6736(24)00585-3.</w:t>
      </w:r>
    </w:p>
    <w:p w14:paraId="07547A01" w14:textId="77777777" w:rsidR="00F85A8A" w:rsidRDefault="00F85A8A" w:rsidP="00F85A8A">
      <w:pPr>
        <w:widowControl/>
        <w:rPr>
          <w:rFonts w:cs="Arial"/>
          <w:sz w:val="20"/>
          <w:shd w:val="clear" w:color="auto" w:fill="FFFFFF"/>
        </w:rPr>
      </w:pPr>
    </w:p>
    <w:p w14:paraId="40F16981" w14:textId="77777777" w:rsidR="00F85A8A" w:rsidRDefault="00F85A8A" w:rsidP="00F85A8A">
      <w:pPr>
        <w:widowControl/>
        <w:rPr>
          <w:rFonts w:cs="Arial"/>
          <w:sz w:val="20"/>
          <w:shd w:val="clear" w:color="auto" w:fill="FFFFFF"/>
        </w:rPr>
      </w:pPr>
      <w:r w:rsidRPr="0007160B">
        <w:rPr>
          <w:rFonts w:cs="Arial"/>
          <w:sz w:val="20"/>
          <w:shd w:val="clear" w:color="auto" w:fill="FFFFFF"/>
        </w:rPr>
        <w:t>Phelan AL, Schwalbe N.</w:t>
      </w:r>
      <w:r>
        <w:rPr>
          <w:rFonts w:cs="Arial"/>
          <w:sz w:val="20"/>
          <w:shd w:val="clear" w:color="auto" w:fill="FFFFFF"/>
        </w:rPr>
        <w:t xml:space="preserve"> </w:t>
      </w:r>
      <w:r w:rsidRPr="0007160B">
        <w:rPr>
          <w:rFonts w:cs="Arial"/>
          <w:sz w:val="20"/>
          <w:shd w:val="clear" w:color="auto" w:fill="FFFFFF"/>
        </w:rPr>
        <w:t>Getting in Formation: WHO Constitutional Heads of Power and the Pandemic Agreement</w:t>
      </w:r>
      <w:r>
        <w:rPr>
          <w:rFonts w:cs="Arial"/>
          <w:sz w:val="20"/>
          <w:shd w:val="clear" w:color="auto" w:fill="FFFFFF"/>
        </w:rPr>
        <w:t xml:space="preserve">. </w:t>
      </w:r>
      <w:proofErr w:type="spellStart"/>
      <w:r w:rsidRPr="0007160B">
        <w:rPr>
          <w:rFonts w:cs="Arial"/>
          <w:i/>
          <w:iCs/>
          <w:sz w:val="20"/>
          <w:shd w:val="clear" w:color="auto" w:fill="FFFFFF"/>
        </w:rPr>
        <w:t>Opinio</w:t>
      </w:r>
      <w:proofErr w:type="spellEnd"/>
      <w:r w:rsidRPr="0007160B">
        <w:rPr>
          <w:rFonts w:cs="Arial"/>
          <w:i/>
          <w:iCs/>
          <w:sz w:val="20"/>
          <w:shd w:val="clear" w:color="auto" w:fill="FFFFFF"/>
        </w:rPr>
        <w:t xml:space="preserve"> Juris</w:t>
      </w:r>
      <w:r w:rsidRPr="0007160B">
        <w:rPr>
          <w:rFonts w:cs="Arial"/>
          <w:sz w:val="20"/>
          <w:shd w:val="clear" w:color="auto" w:fill="FFFFFF"/>
        </w:rPr>
        <w:t>. March 13, 2024.</w:t>
      </w:r>
    </w:p>
    <w:p w14:paraId="5043CB0F" w14:textId="77777777" w:rsidR="00F85A8A" w:rsidRDefault="00F85A8A" w:rsidP="00F85A8A">
      <w:pPr>
        <w:widowControl/>
        <w:rPr>
          <w:rFonts w:cs="Arial"/>
          <w:sz w:val="20"/>
          <w:shd w:val="clear" w:color="auto" w:fill="FFFFFF"/>
        </w:rPr>
      </w:pPr>
    </w:p>
    <w:p w14:paraId="195D948A" w14:textId="77777777" w:rsidR="00F85A8A" w:rsidRDefault="00F85A8A" w:rsidP="00F85A8A">
      <w:pPr>
        <w:widowControl/>
        <w:rPr>
          <w:rFonts w:cs="Arial"/>
          <w:sz w:val="20"/>
          <w:shd w:val="clear" w:color="auto" w:fill="FFFFFF"/>
        </w:rPr>
      </w:pPr>
      <w:r w:rsidRPr="0007160B">
        <w:rPr>
          <w:rFonts w:cs="Arial"/>
          <w:sz w:val="20"/>
          <w:shd w:val="clear" w:color="auto" w:fill="FFFFFF"/>
        </w:rPr>
        <w:t xml:space="preserve">Meier BM, Finch A, Schwalbe N. Shaping Global Health Law through United Nations Governance: The UN High-Level Meeting on Pandemic Prevention, Preparedness and Response. </w:t>
      </w:r>
      <w:r w:rsidRPr="0007160B">
        <w:rPr>
          <w:rFonts w:cs="Arial"/>
          <w:i/>
          <w:iCs/>
          <w:sz w:val="20"/>
          <w:shd w:val="clear" w:color="auto" w:fill="FFFFFF"/>
        </w:rPr>
        <w:t>Journal of Law, Medicine &amp; Ethics</w:t>
      </w:r>
      <w:r w:rsidRPr="0007160B">
        <w:rPr>
          <w:rFonts w:cs="Arial"/>
          <w:sz w:val="20"/>
          <w:shd w:val="clear" w:color="auto" w:fill="FFFFFF"/>
        </w:rPr>
        <w:t>. 2023;51(4):972-978. doi:10.1017/jme.2024.14.</w:t>
      </w:r>
    </w:p>
    <w:p w14:paraId="07459315" w14:textId="77777777" w:rsidR="00F85A8A" w:rsidRDefault="00F85A8A" w:rsidP="00F85A8A">
      <w:pPr>
        <w:widowControl/>
        <w:rPr>
          <w:rFonts w:cs="Arial"/>
          <w:sz w:val="20"/>
          <w:shd w:val="clear" w:color="auto" w:fill="FFFFFF"/>
        </w:rPr>
      </w:pPr>
    </w:p>
    <w:p w14:paraId="7ABAB5CF" w14:textId="77777777" w:rsidR="00F85A8A" w:rsidRDefault="00F85A8A" w:rsidP="00F85A8A">
      <w:pPr>
        <w:widowControl/>
        <w:rPr>
          <w:rFonts w:cs="Arial"/>
          <w:sz w:val="20"/>
          <w:shd w:val="clear" w:color="auto" w:fill="FFFFFF"/>
        </w:rPr>
      </w:pPr>
      <w:r w:rsidRPr="00F20671">
        <w:rPr>
          <w:rFonts w:cs="Arial"/>
          <w:sz w:val="20"/>
          <w:shd w:val="clear" w:color="auto" w:fill="FFFFFF"/>
        </w:rPr>
        <w:t xml:space="preserve">Schwalbe N, Hannon E, Lehtimaki S. The new pandemic treaty: Are we in safer hands? Probably not. </w:t>
      </w:r>
      <w:r w:rsidRPr="00F20671">
        <w:rPr>
          <w:rFonts w:cs="Arial"/>
          <w:i/>
          <w:iCs/>
          <w:sz w:val="20"/>
          <w:shd w:val="clear" w:color="auto" w:fill="FFFFFF"/>
        </w:rPr>
        <w:t>BMJ.</w:t>
      </w:r>
      <w:r w:rsidRPr="00F20671">
        <w:rPr>
          <w:rFonts w:cs="Arial"/>
          <w:sz w:val="20"/>
          <w:shd w:val="clear" w:color="auto" w:fill="FFFFFF"/>
        </w:rPr>
        <w:t xml:space="preserve"> 2024 Feb 22;</w:t>
      </w:r>
      <w:proofErr w:type="gramStart"/>
      <w:r w:rsidRPr="00F20671">
        <w:rPr>
          <w:rFonts w:cs="Arial"/>
          <w:sz w:val="20"/>
          <w:shd w:val="clear" w:color="auto" w:fill="FFFFFF"/>
        </w:rPr>
        <w:t>384:q</w:t>
      </w:r>
      <w:proofErr w:type="gramEnd"/>
      <w:r w:rsidRPr="00F20671">
        <w:rPr>
          <w:rFonts w:cs="Arial"/>
          <w:sz w:val="20"/>
          <w:shd w:val="clear" w:color="auto" w:fill="FFFFFF"/>
        </w:rPr>
        <w:t xml:space="preserve">477. </w:t>
      </w:r>
      <w:proofErr w:type="spellStart"/>
      <w:r w:rsidRPr="00F20671">
        <w:rPr>
          <w:rFonts w:cs="Arial"/>
          <w:sz w:val="20"/>
          <w:shd w:val="clear" w:color="auto" w:fill="FFFFFF"/>
        </w:rPr>
        <w:t>doi</w:t>
      </w:r>
      <w:proofErr w:type="spellEnd"/>
      <w:r w:rsidRPr="00F20671">
        <w:rPr>
          <w:rFonts w:cs="Arial"/>
          <w:sz w:val="20"/>
          <w:shd w:val="clear" w:color="auto" w:fill="FFFFFF"/>
        </w:rPr>
        <w:t>: 10.1136/</w:t>
      </w:r>
      <w:proofErr w:type="gramStart"/>
      <w:r w:rsidRPr="00F20671">
        <w:rPr>
          <w:rFonts w:cs="Arial"/>
          <w:sz w:val="20"/>
          <w:shd w:val="clear" w:color="auto" w:fill="FFFFFF"/>
        </w:rPr>
        <w:t>bmj.q</w:t>
      </w:r>
      <w:proofErr w:type="gramEnd"/>
      <w:r w:rsidRPr="00F20671">
        <w:rPr>
          <w:rFonts w:cs="Arial"/>
          <w:sz w:val="20"/>
          <w:shd w:val="clear" w:color="auto" w:fill="FFFFFF"/>
        </w:rPr>
        <w:t>477. PMID: 38387977.</w:t>
      </w:r>
    </w:p>
    <w:p w14:paraId="6537F28F" w14:textId="77777777" w:rsidR="00F85A8A" w:rsidRDefault="00F85A8A" w:rsidP="000F0F32">
      <w:pPr>
        <w:widowControl/>
        <w:rPr>
          <w:rFonts w:cs="Arial"/>
          <w:sz w:val="20"/>
          <w:shd w:val="clear" w:color="auto" w:fill="FFFFFF"/>
        </w:rPr>
      </w:pPr>
    </w:p>
    <w:p w14:paraId="55621DA7" w14:textId="77777777" w:rsidR="00BD4592" w:rsidRDefault="00BD4592" w:rsidP="000F0F32">
      <w:pPr>
        <w:widowControl/>
        <w:rPr>
          <w:rFonts w:cs="Arial"/>
          <w:sz w:val="20"/>
          <w:shd w:val="clear" w:color="auto" w:fill="FFFFFF"/>
        </w:rPr>
      </w:pPr>
      <w:r w:rsidRPr="00BD4592">
        <w:rPr>
          <w:rFonts w:cs="Arial"/>
          <w:sz w:val="20"/>
          <w:shd w:val="clear" w:color="auto" w:fill="FFFFFF"/>
        </w:rPr>
        <w:t xml:space="preserve">Lehtimaki S, Hannon E, Hanbali L, Soltan DF, Peek K, Nassiri-Ansari T, Schwalbe N. Where there is a will, there is a way: independent assessment of member state compliance with the pandemic agreement. </w:t>
      </w:r>
      <w:r w:rsidRPr="00BD4592">
        <w:rPr>
          <w:rFonts w:cs="Arial"/>
          <w:i/>
          <w:iCs/>
          <w:sz w:val="20"/>
          <w:shd w:val="clear" w:color="auto" w:fill="FFFFFF"/>
        </w:rPr>
        <w:t>The Lancet</w:t>
      </w:r>
      <w:r w:rsidRPr="00BD4592">
        <w:rPr>
          <w:rFonts w:cs="Arial"/>
          <w:sz w:val="20"/>
          <w:shd w:val="clear" w:color="auto" w:fill="FFFFFF"/>
        </w:rPr>
        <w:t>. doi.org/10.1016/S2214-109</w:t>
      </w:r>
      <w:proofErr w:type="gramStart"/>
      <w:r w:rsidRPr="00BD4592">
        <w:rPr>
          <w:rFonts w:cs="Arial"/>
          <w:sz w:val="20"/>
          <w:shd w:val="clear" w:color="auto" w:fill="FFFFFF"/>
        </w:rPr>
        <w:t>X(</w:t>
      </w:r>
      <w:proofErr w:type="gramEnd"/>
      <w:r w:rsidRPr="00BD4592">
        <w:rPr>
          <w:rFonts w:cs="Arial"/>
          <w:sz w:val="20"/>
          <w:shd w:val="clear" w:color="auto" w:fill="FFFFFF"/>
        </w:rPr>
        <w:t>23)00515-6.</w:t>
      </w:r>
      <w:r>
        <w:rPr>
          <w:rFonts w:cs="Arial"/>
          <w:sz w:val="20"/>
          <w:shd w:val="clear" w:color="auto" w:fill="FFFFFF"/>
        </w:rPr>
        <w:t xml:space="preserve"> </w:t>
      </w:r>
      <w:proofErr w:type="spellStart"/>
      <w:r>
        <w:rPr>
          <w:rFonts w:cs="Arial"/>
          <w:sz w:val="20"/>
          <w:shd w:val="clear" w:color="auto" w:fill="FFFFFF"/>
        </w:rPr>
        <w:t>Epub</w:t>
      </w:r>
      <w:proofErr w:type="spellEnd"/>
      <w:r>
        <w:rPr>
          <w:rFonts w:cs="Arial"/>
          <w:sz w:val="20"/>
          <w:shd w:val="clear" w:color="auto" w:fill="FFFFFF"/>
        </w:rPr>
        <w:t xml:space="preserve"> 2023 Nov 17.</w:t>
      </w:r>
    </w:p>
    <w:p w14:paraId="6DFB9E20" w14:textId="77777777" w:rsidR="00BD4592" w:rsidRDefault="00BD4592" w:rsidP="000F0F32">
      <w:pPr>
        <w:widowControl/>
        <w:rPr>
          <w:rFonts w:cs="Arial"/>
          <w:sz w:val="20"/>
          <w:shd w:val="clear" w:color="auto" w:fill="FFFFFF"/>
        </w:rPr>
      </w:pPr>
    </w:p>
    <w:p w14:paraId="514656AB" w14:textId="77777777" w:rsidR="00BD4592" w:rsidRDefault="00BD4592" w:rsidP="000F0F32">
      <w:pPr>
        <w:widowControl/>
        <w:rPr>
          <w:rFonts w:cs="Arial"/>
          <w:sz w:val="20"/>
          <w:shd w:val="clear" w:color="auto" w:fill="FFFFFF"/>
        </w:rPr>
      </w:pPr>
      <w:r w:rsidRPr="00BD4592">
        <w:rPr>
          <w:rFonts w:cs="Arial"/>
          <w:sz w:val="20"/>
          <w:shd w:val="clear" w:color="auto" w:fill="FFFFFF"/>
        </w:rPr>
        <w:lastRenderedPageBreak/>
        <w:t xml:space="preserve">Hanbali L, Hannon E, Lehtimaki S, McNab C, Schwalbe N. ​Independent monitoring and the new pandemic agreement. </w:t>
      </w:r>
      <w:r w:rsidRPr="00BD4592">
        <w:rPr>
          <w:rFonts w:cs="Arial"/>
          <w:i/>
          <w:iCs/>
          <w:sz w:val="20"/>
          <w:shd w:val="clear" w:color="auto" w:fill="FFFFFF"/>
        </w:rPr>
        <w:t>BMJ Global Health</w:t>
      </w:r>
      <w:r w:rsidRPr="00BD4592">
        <w:rPr>
          <w:rFonts w:cs="Arial"/>
          <w:sz w:val="20"/>
          <w:shd w:val="clear" w:color="auto" w:fill="FFFFFF"/>
        </w:rPr>
        <w:t>. 2023;</w:t>
      </w:r>
      <w:proofErr w:type="gramStart"/>
      <w:r w:rsidRPr="00BD4592">
        <w:rPr>
          <w:rFonts w:cs="Arial"/>
          <w:sz w:val="20"/>
          <w:shd w:val="clear" w:color="auto" w:fill="FFFFFF"/>
        </w:rPr>
        <w:t>8:e</w:t>
      </w:r>
      <w:proofErr w:type="gramEnd"/>
      <w:r w:rsidRPr="00BD4592">
        <w:rPr>
          <w:rFonts w:cs="Arial"/>
          <w:sz w:val="20"/>
          <w:shd w:val="clear" w:color="auto" w:fill="FFFFFF"/>
        </w:rPr>
        <w:t>013348. doi:10.1136/ bmjgh-2023-013348.</w:t>
      </w:r>
    </w:p>
    <w:p w14:paraId="70DF9E56" w14:textId="77777777" w:rsidR="00BD4592" w:rsidRDefault="00BD4592" w:rsidP="000F0F32">
      <w:pPr>
        <w:widowControl/>
        <w:rPr>
          <w:rFonts w:cs="Arial"/>
          <w:sz w:val="20"/>
          <w:shd w:val="clear" w:color="auto" w:fill="FFFFFF"/>
        </w:rPr>
      </w:pPr>
    </w:p>
    <w:p w14:paraId="3BE403E7" w14:textId="77777777" w:rsidR="000F0F32" w:rsidRDefault="000F0F32" w:rsidP="000F0F32">
      <w:pPr>
        <w:widowControl/>
        <w:rPr>
          <w:rFonts w:cs="Arial"/>
          <w:sz w:val="20"/>
          <w:shd w:val="clear" w:color="auto" w:fill="FFFFFF"/>
        </w:rPr>
      </w:pPr>
      <w:r>
        <w:rPr>
          <w:rFonts w:cs="Arial"/>
          <w:sz w:val="20"/>
          <w:shd w:val="clear" w:color="auto" w:fill="FFFFFF"/>
        </w:rPr>
        <w:t xml:space="preserve">Aars OK, </w:t>
      </w:r>
      <w:r w:rsidRPr="00013FB8">
        <w:rPr>
          <w:rFonts w:cs="Arial"/>
          <w:sz w:val="20"/>
          <w:shd w:val="clear" w:color="auto" w:fill="FFFFFF"/>
        </w:rPr>
        <w:t>Schwalbe</w:t>
      </w:r>
      <w:r>
        <w:rPr>
          <w:rFonts w:cs="Arial"/>
          <w:sz w:val="20"/>
          <w:shd w:val="clear" w:color="auto" w:fill="FFFFFF"/>
        </w:rPr>
        <w:t xml:space="preserve"> N.</w:t>
      </w:r>
      <w:r w:rsidRPr="009618E5">
        <w:t xml:space="preserve"> </w:t>
      </w:r>
      <w:r w:rsidRPr="009618E5">
        <w:rPr>
          <w:rFonts w:cs="Arial"/>
          <w:sz w:val="20"/>
          <w:shd w:val="clear" w:color="auto" w:fill="FFFFFF"/>
        </w:rPr>
        <w:t>Bold moves for vaccine manufacturing equity</w:t>
      </w:r>
      <w:r>
        <w:rPr>
          <w:rFonts w:cs="Arial"/>
          <w:sz w:val="20"/>
          <w:shd w:val="clear" w:color="auto" w:fill="FFFFFF"/>
        </w:rPr>
        <w:t xml:space="preserve">. </w:t>
      </w:r>
      <w:r w:rsidRPr="00013FB8">
        <w:rPr>
          <w:rFonts w:cs="Arial"/>
          <w:i/>
          <w:iCs/>
          <w:sz w:val="20"/>
          <w:shd w:val="clear" w:color="auto" w:fill="FFFFFF"/>
        </w:rPr>
        <w:t>The Lancet</w:t>
      </w:r>
      <w:r>
        <w:rPr>
          <w:rFonts w:cs="Arial"/>
          <w:i/>
          <w:iCs/>
          <w:sz w:val="20"/>
          <w:shd w:val="clear" w:color="auto" w:fill="FFFFFF"/>
        </w:rPr>
        <w:t xml:space="preserve">. </w:t>
      </w:r>
      <w:r>
        <w:rPr>
          <w:rFonts w:cs="Arial"/>
          <w:sz w:val="20"/>
          <w:shd w:val="clear" w:color="auto" w:fill="FFFFFF"/>
        </w:rPr>
        <w:t>Volume 402, Issue</w:t>
      </w:r>
      <w:r w:rsidRPr="009618E5">
        <w:rPr>
          <w:rFonts w:cs="Arial"/>
          <w:sz w:val="20"/>
          <w:shd w:val="clear" w:color="auto" w:fill="FFFFFF"/>
        </w:rPr>
        <w:t xml:space="preserve"> 10</w:t>
      </w:r>
      <w:r>
        <w:rPr>
          <w:rFonts w:cs="Arial"/>
          <w:sz w:val="20"/>
          <w:shd w:val="clear" w:color="auto" w:fill="FFFFFF"/>
        </w:rPr>
        <w:t>404</w:t>
      </w:r>
      <w:r w:rsidRPr="009618E5">
        <w:rPr>
          <w:rFonts w:cs="Arial"/>
          <w:sz w:val="20"/>
          <w:shd w:val="clear" w:color="auto" w:fill="FFFFFF"/>
        </w:rPr>
        <w:t>,</w:t>
      </w:r>
      <w:r>
        <w:rPr>
          <w:rFonts w:cs="Arial"/>
          <w:sz w:val="20"/>
          <w:shd w:val="clear" w:color="auto" w:fill="FFFFFF"/>
        </w:rPr>
        <w:t xml:space="preserve"> September 02</w:t>
      </w:r>
      <w:r w:rsidR="0093524F">
        <w:rPr>
          <w:rFonts w:cs="Arial"/>
          <w:sz w:val="20"/>
          <w:shd w:val="clear" w:color="auto" w:fill="FFFFFF"/>
        </w:rPr>
        <w:t>, 2023</w:t>
      </w:r>
      <w:r>
        <w:rPr>
          <w:rFonts w:cs="Arial"/>
          <w:sz w:val="20"/>
          <w:shd w:val="clear" w:color="auto" w:fill="FFFFFF"/>
        </w:rPr>
        <w:t>.</w:t>
      </w:r>
    </w:p>
    <w:p w14:paraId="44E871BC" w14:textId="77777777" w:rsidR="000F0F32" w:rsidRPr="009618E5" w:rsidRDefault="000F0F32" w:rsidP="000F0F32">
      <w:pPr>
        <w:widowControl/>
        <w:rPr>
          <w:sz w:val="20"/>
        </w:rPr>
      </w:pPr>
    </w:p>
    <w:p w14:paraId="6650C1DE" w14:textId="77777777" w:rsidR="000F0F32" w:rsidRDefault="000F0F32" w:rsidP="002526E5">
      <w:pPr>
        <w:widowControl/>
        <w:rPr>
          <w:sz w:val="20"/>
        </w:rPr>
      </w:pPr>
      <w:r w:rsidRPr="00F77360">
        <w:rPr>
          <w:sz w:val="20"/>
        </w:rPr>
        <w:t xml:space="preserve">Lal A, Schwalbe N. </w:t>
      </w:r>
      <w:r w:rsidRPr="000F0F32">
        <w:rPr>
          <w:sz w:val="20"/>
        </w:rPr>
        <w:t>Primary health care: a cornerstone of pandemic prevention, preparedness, response, and recovery</w:t>
      </w:r>
      <w:r>
        <w:rPr>
          <w:sz w:val="20"/>
        </w:rPr>
        <w:t xml:space="preserve">. </w:t>
      </w:r>
      <w:r w:rsidRPr="00F77360">
        <w:rPr>
          <w:i/>
          <w:iCs/>
          <w:sz w:val="20"/>
        </w:rPr>
        <w:t>The Lancet</w:t>
      </w:r>
      <w:r>
        <w:rPr>
          <w:sz w:val="20"/>
        </w:rPr>
        <w:t>. Volume 401, Issue 10391, May 19</w:t>
      </w:r>
      <w:r w:rsidR="0093524F">
        <w:rPr>
          <w:sz w:val="20"/>
        </w:rPr>
        <w:t>, 2023</w:t>
      </w:r>
      <w:r>
        <w:rPr>
          <w:sz w:val="20"/>
        </w:rPr>
        <w:t>.</w:t>
      </w:r>
    </w:p>
    <w:p w14:paraId="144A5D23" w14:textId="77777777" w:rsidR="000F0F32" w:rsidRDefault="000F0F32" w:rsidP="002526E5">
      <w:pPr>
        <w:widowControl/>
        <w:rPr>
          <w:sz w:val="20"/>
        </w:rPr>
      </w:pPr>
    </w:p>
    <w:p w14:paraId="756D41BC" w14:textId="77777777" w:rsidR="009618E5" w:rsidRDefault="009618E5" w:rsidP="002526E5">
      <w:pPr>
        <w:widowControl/>
        <w:rPr>
          <w:rFonts w:cs="Arial"/>
          <w:sz w:val="20"/>
          <w:shd w:val="clear" w:color="auto" w:fill="FFFFFF"/>
        </w:rPr>
      </w:pPr>
      <w:r w:rsidRPr="00D1055C">
        <w:rPr>
          <w:rFonts w:cs="Arial"/>
          <w:sz w:val="20"/>
          <w:shd w:val="clear" w:color="auto" w:fill="FFFFFF"/>
        </w:rPr>
        <w:t>Hanbali L</w:t>
      </w:r>
      <w:r>
        <w:rPr>
          <w:rFonts w:cs="Arial"/>
          <w:sz w:val="20"/>
          <w:shd w:val="clear" w:color="auto" w:fill="FFFFFF"/>
        </w:rPr>
        <w:t>,</w:t>
      </w:r>
      <w:r w:rsidRPr="00D1055C">
        <w:rPr>
          <w:rFonts w:cs="Arial"/>
          <w:sz w:val="20"/>
          <w:shd w:val="clear" w:color="auto" w:fill="FFFFFF"/>
        </w:rPr>
        <w:t xml:space="preserve"> Lehtimak</w:t>
      </w:r>
      <w:r>
        <w:rPr>
          <w:rFonts w:cs="Arial"/>
          <w:sz w:val="20"/>
          <w:shd w:val="clear" w:color="auto" w:fill="FFFFFF"/>
        </w:rPr>
        <w:t xml:space="preserve">i </w:t>
      </w:r>
      <w:r w:rsidRPr="00D1055C">
        <w:rPr>
          <w:rFonts w:cs="Arial"/>
          <w:sz w:val="20"/>
          <w:shd w:val="clear" w:color="auto" w:fill="FFFFFF"/>
        </w:rPr>
        <w:t>S</w:t>
      </w:r>
      <w:r>
        <w:rPr>
          <w:rFonts w:cs="Arial"/>
          <w:sz w:val="20"/>
          <w:shd w:val="clear" w:color="auto" w:fill="FFFFFF"/>
        </w:rPr>
        <w:t>,</w:t>
      </w:r>
      <w:r w:rsidRPr="00D1055C">
        <w:rPr>
          <w:rFonts w:cs="Arial"/>
          <w:sz w:val="20"/>
          <w:shd w:val="clear" w:color="auto" w:fill="FFFFFF"/>
        </w:rPr>
        <w:t xml:space="preserve"> Hannon, E</w:t>
      </w:r>
      <w:r>
        <w:rPr>
          <w:rFonts w:cs="Arial"/>
          <w:sz w:val="20"/>
          <w:shd w:val="clear" w:color="auto" w:fill="FFFFFF"/>
        </w:rPr>
        <w:t>,</w:t>
      </w:r>
      <w:r w:rsidRPr="00D1055C">
        <w:rPr>
          <w:rFonts w:cs="Arial"/>
          <w:sz w:val="20"/>
          <w:shd w:val="clear" w:color="auto" w:fill="FFFFFF"/>
        </w:rPr>
        <w:t xml:space="preserve"> McNab</w:t>
      </w:r>
      <w:r>
        <w:rPr>
          <w:rFonts w:cs="Arial"/>
          <w:sz w:val="20"/>
          <w:shd w:val="clear" w:color="auto" w:fill="FFFFFF"/>
        </w:rPr>
        <w:t xml:space="preserve"> C,</w:t>
      </w:r>
      <w:r w:rsidRPr="00D1055C">
        <w:rPr>
          <w:rFonts w:cs="Arial"/>
          <w:sz w:val="20"/>
          <w:shd w:val="clear" w:color="auto" w:fill="FFFFFF"/>
        </w:rPr>
        <w:t xml:space="preserve"> Schwalbe</w:t>
      </w:r>
      <w:r>
        <w:rPr>
          <w:rFonts w:cs="Arial"/>
          <w:sz w:val="20"/>
          <w:shd w:val="clear" w:color="auto" w:fill="FFFFFF"/>
        </w:rPr>
        <w:t xml:space="preserve"> N. </w:t>
      </w:r>
      <w:r w:rsidRPr="009618E5">
        <w:rPr>
          <w:rFonts w:cs="Arial"/>
          <w:sz w:val="20"/>
          <w:shd w:val="clear" w:color="auto" w:fill="FFFFFF"/>
        </w:rPr>
        <w:t>Independent monitoring for the pandemic accord: a non-negotiable provision</w:t>
      </w:r>
      <w:r>
        <w:rPr>
          <w:rFonts w:cs="Arial"/>
          <w:sz w:val="20"/>
          <w:shd w:val="clear" w:color="auto" w:fill="FFFFFF"/>
        </w:rPr>
        <w:t xml:space="preserve">. </w:t>
      </w:r>
      <w:r w:rsidRPr="00D1055C">
        <w:rPr>
          <w:rFonts w:cs="Arial"/>
          <w:i/>
          <w:iCs/>
          <w:sz w:val="20"/>
          <w:shd w:val="clear" w:color="auto" w:fill="FFFFFF"/>
        </w:rPr>
        <w:t>The Lancet</w:t>
      </w:r>
      <w:r>
        <w:rPr>
          <w:rFonts w:cs="Arial"/>
          <w:i/>
          <w:iCs/>
          <w:sz w:val="20"/>
          <w:shd w:val="clear" w:color="auto" w:fill="FFFFFF"/>
        </w:rPr>
        <w:t xml:space="preserve">. </w:t>
      </w:r>
      <w:r>
        <w:rPr>
          <w:rFonts w:cs="Arial"/>
          <w:sz w:val="20"/>
          <w:shd w:val="clear" w:color="auto" w:fill="FFFFFF"/>
        </w:rPr>
        <w:t>Volume 401, Issue</w:t>
      </w:r>
      <w:r w:rsidRPr="009618E5">
        <w:rPr>
          <w:rFonts w:cs="Arial"/>
          <w:sz w:val="20"/>
          <w:shd w:val="clear" w:color="auto" w:fill="FFFFFF"/>
        </w:rPr>
        <w:t xml:space="preserve"> 10376,</w:t>
      </w:r>
      <w:r>
        <w:rPr>
          <w:rFonts w:cs="Arial"/>
          <w:sz w:val="20"/>
          <w:shd w:val="clear" w:color="auto" w:fill="FFFFFF"/>
        </w:rPr>
        <w:t xml:space="preserve"> January 31</w:t>
      </w:r>
      <w:r w:rsidR="0093524F">
        <w:rPr>
          <w:rFonts w:cs="Arial"/>
          <w:sz w:val="20"/>
          <w:shd w:val="clear" w:color="auto" w:fill="FFFFFF"/>
        </w:rPr>
        <w:t>, 2023</w:t>
      </w:r>
      <w:r>
        <w:rPr>
          <w:rFonts w:cs="Arial"/>
          <w:sz w:val="20"/>
          <w:shd w:val="clear" w:color="auto" w:fill="FFFFFF"/>
        </w:rPr>
        <w:t xml:space="preserve">. </w:t>
      </w:r>
    </w:p>
    <w:p w14:paraId="738610EB" w14:textId="77777777" w:rsidR="009618E5" w:rsidRDefault="009618E5" w:rsidP="002526E5">
      <w:pPr>
        <w:widowControl/>
        <w:rPr>
          <w:rFonts w:cs="Arial"/>
          <w:sz w:val="20"/>
          <w:shd w:val="clear" w:color="auto" w:fill="FFFFFF"/>
        </w:rPr>
      </w:pPr>
    </w:p>
    <w:p w14:paraId="639E2CCA" w14:textId="77777777" w:rsidR="00460B23" w:rsidRDefault="00460B23" w:rsidP="002526E5">
      <w:pPr>
        <w:widowControl/>
        <w:rPr>
          <w:sz w:val="20"/>
        </w:rPr>
      </w:pPr>
      <w:r w:rsidRPr="00460B23">
        <w:rPr>
          <w:sz w:val="20"/>
        </w:rPr>
        <w:t xml:space="preserve">Schwalbe N, Hanbali L, Nunes MC, Lehtimaki S. Use of financial incentives to increase adult vaccination coverage: A narrative review of lessons learned from COVID-19 and other adult vaccination efforts. Vaccine X. 2022 </w:t>
      </w:r>
      <w:proofErr w:type="gramStart"/>
      <w:r w:rsidRPr="00460B23">
        <w:rPr>
          <w:sz w:val="20"/>
        </w:rPr>
        <w:t>Dec;12:100225</w:t>
      </w:r>
      <w:proofErr w:type="gramEnd"/>
      <w:r w:rsidRPr="00460B23">
        <w:rPr>
          <w:sz w:val="20"/>
        </w:rPr>
        <w:t xml:space="preserve">. </w:t>
      </w:r>
      <w:proofErr w:type="spellStart"/>
      <w:r w:rsidRPr="00460B23">
        <w:rPr>
          <w:sz w:val="20"/>
        </w:rPr>
        <w:t>doi</w:t>
      </w:r>
      <w:proofErr w:type="spellEnd"/>
      <w:r w:rsidRPr="00460B23">
        <w:rPr>
          <w:sz w:val="20"/>
        </w:rPr>
        <w:t xml:space="preserve">: 10.1016/j.jvacx.2022.100225. </w:t>
      </w:r>
      <w:proofErr w:type="spellStart"/>
      <w:r w:rsidRPr="00460B23">
        <w:rPr>
          <w:sz w:val="20"/>
        </w:rPr>
        <w:t>Epub</w:t>
      </w:r>
      <w:proofErr w:type="spellEnd"/>
      <w:r w:rsidRPr="00460B23">
        <w:rPr>
          <w:sz w:val="20"/>
        </w:rPr>
        <w:t xml:space="preserve"> 2022 Oct 6. PMID: 36217357; PMCID: PMC9535879.</w:t>
      </w:r>
    </w:p>
    <w:p w14:paraId="637805D2" w14:textId="77777777" w:rsidR="00460B23" w:rsidRDefault="00460B23" w:rsidP="002526E5">
      <w:pPr>
        <w:widowControl/>
        <w:rPr>
          <w:sz w:val="20"/>
        </w:rPr>
      </w:pPr>
    </w:p>
    <w:p w14:paraId="71349508" w14:textId="77777777" w:rsidR="002526E5" w:rsidRPr="002526E5" w:rsidRDefault="002526E5" w:rsidP="002526E5">
      <w:pPr>
        <w:widowControl/>
        <w:rPr>
          <w:sz w:val="20"/>
        </w:rPr>
      </w:pPr>
      <w:r w:rsidRPr="002526E5">
        <w:rPr>
          <w:sz w:val="20"/>
        </w:rPr>
        <w:t>Hannon E, Hanbali L, Lehtimaki S, and Schwalbe N. Why we still need a pandemic treaty.</w:t>
      </w:r>
      <w:r w:rsidRPr="002526E5">
        <w:rPr>
          <w:i/>
          <w:iCs/>
          <w:sz w:val="20"/>
        </w:rPr>
        <w:t xml:space="preserve"> </w:t>
      </w:r>
      <w:r>
        <w:rPr>
          <w:i/>
          <w:iCs/>
          <w:sz w:val="20"/>
        </w:rPr>
        <w:t xml:space="preserve">The </w:t>
      </w:r>
      <w:r w:rsidRPr="002526E5">
        <w:rPr>
          <w:i/>
          <w:iCs/>
          <w:sz w:val="20"/>
        </w:rPr>
        <w:t>Lancet Global Health.</w:t>
      </w:r>
      <w:r w:rsidRPr="002526E5">
        <w:rPr>
          <w:sz w:val="20"/>
        </w:rPr>
        <w:t xml:space="preserve"> Volume 10, Issue 9, 1 September 2022.</w:t>
      </w:r>
    </w:p>
    <w:p w14:paraId="463F29E8" w14:textId="77777777" w:rsidR="002526E5" w:rsidRPr="002526E5" w:rsidRDefault="002526E5" w:rsidP="00982A1D">
      <w:pPr>
        <w:widowControl/>
        <w:rPr>
          <w:sz w:val="20"/>
        </w:rPr>
      </w:pPr>
    </w:p>
    <w:p w14:paraId="40751AEC" w14:textId="77777777" w:rsidR="00982A1D" w:rsidRPr="00982A1D" w:rsidRDefault="00982A1D" w:rsidP="00982A1D">
      <w:pPr>
        <w:widowControl/>
        <w:rPr>
          <w:sz w:val="20"/>
        </w:rPr>
      </w:pPr>
      <w:proofErr w:type="spellStart"/>
      <w:r w:rsidRPr="002526E5">
        <w:rPr>
          <w:sz w:val="20"/>
        </w:rPr>
        <w:t>Nassiri</w:t>
      </w:r>
      <w:proofErr w:type="spellEnd"/>
      <w:r w:rsidRPr="002526E5">
        <w:rPr>
          <w:sz w:val="20"/>
        </w:rPr>
        <w:t>-Ansari</w:t>
      </w:r>
      <w:r w:rsidR="002526E5" w:rsidRPr="002526E5">
        <w:rPr>
          <w:sz w:val="20"/>
        </w:rPr>
        <w:t xml:space="preserve"> T</w:t>
      </w:r>
      <w:r w:rsidRPr="002526E5">
        <w:rPr>
          <w:sz w:val="20"/>
        </w:rPr>
        <w:t xml:space="preserve">, </w:t>
      </w:r>
      <w:proofErr w:type="spellStart"/>
      <w:r w:rsidRPr="002526E5">
        <w:rPr>
          <w:sz w:val="20"/>
        </w:rPr>
        <w:t>Atu</w:t>
      </w:r>
      <w:r w:rsidR="002526E5" w:rsidRPr="002526E5">
        <w:rPr>
          <w:sz w:val="20"/>
        </w:rPr>
        <w:t>hebwe</w:t>
      </w:r>
      <w:proofErr w:type="spellEnd"/>
      <w:r w:rsidR="002526E5" w:rsidRPr="002526E5">
        <w:rPr>
          <w:sz w:val="20"/>
        </w:rPr>
        <w:t xml:space="preserve">, P, </w:t>
      </w:r>
      <w:proofErr w:type="spellStart"/>
      <w:r w:rsidR="002526E5" w:rsidRPr="002526E5">
        <w:rPr>
          <w:sz w:val="20"/>
        </w:rPr>
        <w:t>Siki</w:t>
      </w:r>
      <w:proofErr w:type="spellEnd"/>
      <w:r w:rsidR="002526E5" w:rsidRPr="002526E5">
        <w:rPr>
          <w:sz w:val="20"/>
        </w:rPr>
        <w:t xml:space="preserve"> </w:t>
      </w:r>
      <w:proofErr w:type="spellStart"/>
      <w:r w:rsidR="002526E5" w:rsidRPr="002526E5">
        <w:rPr>
          <w:sz w:val="20"/>
        </w:rPr>
        <w:t>Ayisi</w:t>
      </w:r>
      <w:proofErr w:type="spellEnd"/>
      <w:r w:rsidR="002526E5" w:rsidRPr="002526E5">
        <w:rPr>
          <w:sz w:val="20"/>
        </w:rPr>
        <w:t xml:space="preserve"> A, Goulding, S, Johri, M, Allotey P, and Schwalbe N. </w:t>
      </w:r>
      <w:r w:rsidRPr="00982A1D">
        <w:rPr>
          <w:sz w:val="20"/>
        </w:rPr>
        <w:t xml:space="preserve">Shifting gender barriers in </w:t>
      </w:r>
      <w:proofErr w:type="spellStart"/>
      <w:r w:rsidRPr="00982A1D">
        <w:rPr>
          <w:sz w:val="20"/>
        </w:rPr>
        <w:t>immunisation</w:t>
      </w:r>
      <w:proofErr w:type="spellEnd"/>
      <w:r w:rsidRPr="00982A1D">
        <w:rPr>
          <w:sz w:val="20"/>
        </w:rPr>
        <w:t xml:space="preserve"> in the COVID-19 pandemic response and beyond</w:t>
      </w:r>
      <w:r w:rsidR="002526E5" w:rsidRPr="002526E5">
        <w:rPr>
          <w:sz w:val="20"/>
        </w:rPr>
        <w:t xml:space="preserve">. </w:t>
      </w:r>
      <w:r w:rsidR="002526E5">
        <w:rPr>
          <w:i/>
          <w:iCs/>
          <w:sz w:val="20"/>
        </w:rPr>
        <w:t>The L</w:t>
      </w:r>
      <w:r w:rsidR="002526E5" w:rsidRPr="002526E5">
        <w:rPr>
          <w:i/>
          <w:iCs/>
          <w:sz w:val="20"/>
        </w:rPr>
        <w:t>ancet.</w:t>
      </w:r>
      <w:r w:rsidR="002526E5" w:rsidRPr="002526E5">
        <w:rPr>
          <w:sz w:val="20"/>
        </w:rPr>
        <w:t xml:space="preserve"> Volume 400, Issue 10345, 2–8 July 2022.</w:t>
      </w:r>
    </w:p>
    <w:p w14:paraId="3B7B4B86" w14:textId="77777777" w:rsidR="00982A1D" w:rsidRPr="002526E5" w:rsidRDefault="00982A1D" w:rsidP="00454387">
      <w:pPr>
        <w:widowControl/>
        <w:rPr>
          <w:sz w:val="20"/>
          <w:szCs w:val="18"/>
        </w:rPr>
      </w:pPr>
    </w:p>
    <w:p w14:paraId="508BB4FA" w14:textId="77777777" w:rsidR="00932DA3" w:rsidRPr="002526E5" w:rsidRDefault="00932DA3" w:rsidP="00454387">
      <w:pPr>
        <w:widowControl/>
        <w:rPr>
          <w:rFonts w:ascii="Times New Roman" w:hAnsi="Times New Roman"/>
          <w:sz w:val="24"/>
          <w:lang w:val="en-CA" w:eastAsia="en-CA"/>
        </w:rPr>
      </w:pPr>
      <w:r w:rsidRPr="002526E5">
        <w:rPr>
          <w:sz w:val="20"/>
          <w:szCs w:val="18"/>
        </w:rPr>
        <w:t xml:space="preserve">Viner R, Russell S, Saulle R, </w:t>
      </w:r>
      <w:r w:rsidR="00D32CCB" w:rsidRPr="002526E5">
        <w:rPr>
          <w:sz w:val="20"/>
          <w:szCs w:val="18"/>
        </w:rPr>
        <w:t xml:space="preserve">Stansfield C, Croker H, Packer J, Nicholls D, </w:t>
      </w:r>
      <w:proofErr w:type="spellStart"/>
      <w:r w:rsidR="00D32CCB" w:rsidRPr="002526E5">
        <w:rPr>
          <w:sz w:val="20"/>
          <w:szCs w:val="18"/>
        </w:rPr>
        <w:t>Goddings</w:t>
      </w:r>
      <w:proofErr w:type="spellEnd"/>
      <w:r w:rsidR="00D32CCB" w:rsidRPr="002526E5">
        <w:rPr>
          <w:sz w:val="20"/>
          <w:szCs w:val="18"/>
        </w:rPr>
        <w:t xml:space="preserve"> AL, </w:t>
      </w:r>
      <w:proofErr w:type="spellStart"/>
      <w:r w:rsidR="00D32CCB" w:rsidRPr="002526E5">
        <w:rPr>
          <w:sz w:val="20"/>
          <w:szCs w:val="18"/>
        </w:rPr>
        <w:t>Bonell</w:t>
      </w:r>
      <w:proofErr w:type="spellEnd"/>
      <w:r w:rsidR="00D32CCB" w:rsidRPr="002526E5">
        <w:rPr>
          <w:sz w:val="20"/>
          <w:szCs w:val="18"/>
        </w:rPr>
        <w:t xml:space="preserve"> C, Hudson L, Hope S, Ward J, Schwalbe N, Morgan A, Minozzi S</w:t>
      </w:r>
      <w:r w:rsidRPr="002526E5">
        <w:rPr>
          <w:sz w:val="20"/>
          <w:szCs w:val="18"/>
        </w:rPr>
        <w:t xml:space="preserve">. School Closures During Social Lockdown and Mental Health, Health Behaviors, and Well-being Among Children and Adolescents During the First COVID-19 Wave: A Systematic Review. </w:t>
      </w:r>
      <w:r w:rsidRPr="002526E5">
        <w:rPr>
          <w:i/>
          <w:iCs/>
          <w:sz w:val="20"/>
          <w:szCs w:val="18"/>
        </w:rPr>
        <w:t>JAMA Pediatrics</w:t>
      </w:r>
      <w:r w:rsidRPr="002526E5">
        <w:rPr>
          <w:sz w:val="20"/>
          <w:szCs w:val="18"/>
        </w:rPr>
        <w:t xml:space="preserve">. Published online January 18, 2022. </w:t>
      </w:r>
    </w:p>
    <w:p w14:paraId="3A0FF5F2" w14:textId="77777777" w:rsidR="00932DA3" w:rsidRPr="002526E5" w:rsidRDefault="00932DA3" w:rsidP="00932DA3">
      <w:pPr>
        <w:rPr>
          <w:sz w:val="20"/>
          <w:szCs w:val="18"/>
        </w:rPr>
      </w:pPr>
    </w:p>
    <w:p w14:paraId="507792AD" w14:textId="77777777" w:rsidR="00932DA3" w:rsidRPr="002526E5" w:rsidRDefault="00932DA3" w:rsidP="00932DA3">
      <w:pPr>
        <w:rPr>
          <w:sz w:val="20"/>
          <w:szCs w:val="18"/>
        </w:rPr>
      </w:pPr>
      <w:r w:rsidRPr="002526E5">
        <w:rPr>
          <w:sz w:val="20"/>
          <w:szCs w:val="18"/>
        </w:rPr>
        <w:t xml:space="preserve">Oliver K, Raut A, Pierre S, </w:t>
      </w:r>
      <w:r w:rsidR="00D32CCB" w:rsidRPr="002526E5">
        <w:rPr>
          <w:sz w:val="20"/>
          <w:szCs w:val="18"/>
        </w:rPr>
        <w:t>Silvera L, Boulos A, Gale A, Baum A, Chory A, David NJ, D’Souza D, Freeman A, Goytia C, Hamilton A, Horowitz C, Islam N, Jeavons J, Knudson J, Li S, Lupi J, Martin R, Maru S, Nabeel I, Pimenova D, Romanoff A, Rusanov S, S</w:t>
      </w:r>
      <w:r w:rsidR="00B477DB" w:rsidRPr="002526E5">
        <w:rPr>
          <w:sz w:val="20"/>
          <w:szCs w:val="18"/>
        </w:rPr>
        <w:t>ch</w:t>
      </w:r>
      <w:r w:rsidR="00D32CCB" w:rsidRPr="002526E5">
        <w:rPr>
          <w:sz w:val="20"/>
          <w:szCs w:val="18"/>
        </w:rPr>
        <w:t xml:space="preserve">walbe N, </w:t>
      </w:r>
      <w:proofErr w:type="spellStart"/>
      <w:r w:rsidR="00D32CCB" w:rsidRPr="002526E5">
        <w:rPr>
          <w:sz w:val="20"/>
          <w:szCs w:val="18"/>
        </w:rPr>
        <w:t>Vangeepuram</w:t>
      </w:r>
      <w:proofErr w:type="spellEnd"/>
      <w:r w:rsidR="00D32CCB" w:rsidRPr="002526E5">
        <w:rPr>
          <w:sz w:val="20"/>
          <w:szCs w:val="18"/>
        </w:rPr>
        <w:t xml:space="preserve"> N, </w:t>
      </w:r>
      <w:proofErr w:type="spellStart"/>
      <w:r w:rsidR="00D32CCB" w:rsidRPr="002526E5">
        <w:rPr>
          <w:sz w:val="20"/>
          <w:szCs w:val="18"/>
        </w:rPr>
        <w:t>Vreeman</w:t>
      </w:r>
      <w:proofErr w:type="spellEnd"/>
      <w:r w:rsidR="00D32CCB" w:rsidRPr="002526E5">
        <w:rPr>
          <w:sz w:val="20"/>
          <w:szCs w:val="18"/>
        </w:rPr>
        <w:t xml:space="preserve"> R, Masci J, Maru D</w:t>
      </w:r>
      <w:r w:rsidRPr="002526E5">
        <w:rPr>
          <w:sz w:val="20"/>
          <w:szCs w:val="18"/>
        </w:rPr>
        <w:t xml:space="preserve">. Factors associated with COVID-19 vaccine receipt at two integrated healthcare systems in New York City: a cross-sectional study of healthcare workers. </w:t>
      </w:r>
      <w:r w:rsidRPr="002526E5">
        <w:rPr>
          <w:i/>
          <w:iCs/>
          <w:sz w:val="20"/>
          <w:szCs w:val="18"/>
        </w:rPr>
        <w:t>BMJ Open</w:t>
      </w:r>
      <w:r w:rsidRPr="002526E5">
        <w:rPr>
          <w:sz w:val="20"/>
          <w:szCs w:val="18"/>
        </w:rPr>
        <w:t>. 2022;</w:t>
      </w:r>
      <w:proofErr w:type="gramStart"/>
      <w:r w:rsidRPr="002526E5">
        <w:rPr>
          <w:sz w:val="20"/>
          <w:szCs w:val="18"/>
        </w:rPr>
        <w:t>12:e</w:t>
      </w:r>
      <w:proofErr w:type="gramEnd"/>
      <w:r w:rsidRPr="002526E5">
        <w:rPr>
          <w:sz w:val="20"/>
          <w:szCs w:val="18"/>
        </w:rPr>
        <w:t xml:space="preserve">05341. </w:t>
      </w:r>
    </w:p>
    <w:p w14:paraId="5630AD66" w14:textId="77777777" w:rsidR="00932DA3" w:rsidRPr="002526E5" w:rsidRDefault="00932DA3" w:rsidP="00932DA3">
      <w:pPr>
        <w:rPr>
          <w:sz w:val="20"/>
          <w:szCs w:val="18"/>
        </w:rPr>
      </w:pPr>
    </w:p>
    <w:p w14:paraId="4D5850E4" w14:textId="77777777" w:rsidR="00932DA3" w:rsidRPr="002526E5" w:rsidRDefault="00932DA3" w:rsidP="00932DA3">
      <w:pPr>
        <w:rPr>
          <w:sz w:val="20"/>
          <w:szCs w:val="18"/>
        </w:rPr>
      </w:pPr>
      <w:r w:rsidRPr="002526E5">
        <w:rPr>
          <w:sz w:val="20"/>
          <w:szCs w:val="18"/>
        </w:rPr>
        <w:t xml:space="preserve">Aars OK, Clark M, Schwalbe N. Increasing efficiency in vaccine production: A primer for change. </w:t>
      </w:r>
      <w:r w:rsidRPr="002526E5">
        <w:rPr>
          <w:i/>
          <w:iCs/>
          <w:sz w:val="20"/>
          <w:szCs w:val="18"/>
        </w:rPr>
        <w:t>Vaccine: X</w:t>
      </w:r>
      <w:r w:rsidRPr="002526E5">
        <w:rPr>
          <w:sz w:val="20"/>
          <w:szCs w:val="18"/>
        </w:rPr>
        <w:t xml:space="preserve">. 2021;8(100104). </w:t>
      </w:r>
    </w:p>
    <w:p w14:paraId="61829076" w14:textId="77777777" w:rsidR="00932DA3" w:rsidRPr="002526E5" w:rsidRDefault="00932DA3" w:rsidP="00932DA3">
      <w:pPr>
        <w:rPr>
          <w:sz w:val="20"/>
          <w:szCs w:val="18"/>
        </w:rPr>
      </w:pPr>
    </w:p>
    <w:p w14:paraId="7C7CC96E" w14:textId="77777777" w:rsidR="00932DA3" w:rsidRPr="002526E5" w:rsidRDefault="00932DA3" w:rsidP="00932DA3">
      <w:pPr>
        <w:rPr>
          <w:sz w:val="20"/>
          <w:szCs w:val="18"/>
        </w:rPr>
      </w:pPr>
      <w:r w:rsidRPr="002526E5">
        <w:rPr>
          <w:sz w:val="20"/>
          <w:szCs w:val="18"/>
        </w:rPr>
        <w:t xml:space="preserve">Lehtimaki S, Martic J, Wahl B, Foster KT, Schwalbe N. Evidence on Digital Mental Health Interventions for Adolescents and Young People: Systematic Overview. </w:t>
      </w:r>
      <w:r w:rsidRPr="002526E5">
        <w:rPr>
          <w:i/>
          <w:iCs/>
          <w:sz w:val="20"/>
          <w:szCs w:val="18"/>
        </w:rPr>
        <w:t>JMIR Mental Health</w:t>
      </w:r>
      <w:r w:rsidRPr="002526E5">
        <w:rPr>
          <w:sz w:val="20"/>
          <w:szCs w:val="18"/>
        </w:rPr>
        <w:t>. 2021;8(4</w:t>
      </w:r>
      <w:proofErr w:type="gramStart"/>
      <w:r w:rsidRPr="002526E5">
        <w:rPr>
          <w:sz w:val="20"/>
          <w:szCs w:val="18"/>
        </w:rPr>
        <w:t>):e</w:t>
      </w:r>
      <w:proofErr w:type="gramEnd"/>
      <w:r w:rsidRPr="002526E5">
        <w:rPr>
          <w:sz w:val="20"/>
          <w:szCs w:val="18"/>
        </w:rPr>
        <w:t xml:space="preserve">25847. </w:t>
      </w:r>
    </w:p>
    <w:p w14:paraId="2BA226A1" w14:textId="77777777" w:rsidR="00932DA3" w:rsidRPr="002526E5" w:rsidRDefault="00932DA3" w:rsidP="00932DA3">
      <w:pPr>
        <w:rPr>
          <w:sz w:val="20"/>
          <w:szCs w:val="18"/>
        </w:rPr>
      </w:pPr>
    </w:p>
    <w:p w14:paraId="7DD74A51" w14:textId="77777777" w:rsidR="00932DA3" w:rsidRPr="002526E5" w:rsidRDefault="00932DA3" w:rsidP="00932DA3">
      <w:pPr>
        <w:rPr>
          <w:sz w:val="20"/>
          <w:szCs w:val="18"/>
        </w:rPr>
      </w:pPr>
      <w:r w:rsidRPr="002526E5">
        <w:rPr>
          <w:sz w:val="20"/>
          <w:szCs w:val="18"/>
        </w:rPr>
        <w:t xml:space="preserve">Schwalbe N. The US now has vaccines, but no strategy on how to use them to defeat coronavirus. </w:t>
      </w:r>
      <w:r w:rsidRPr="002526E5">
        <w:rPr>
          <w:i/>
          <w:iCs/>
          <w:sz w:val="20"/>
          <w:szCs w:val="18"/>
        </w:rPr>
        <w:t>The BMJ Opinion</w:t>
      </w:r>
      <w:r w:rsidRPr="002526E5">
        <w:rPr>
          <w:sz w:val="20"/>
          <w:szCs w:val="18"/>
        </w:rPr>
        <w:t xml:space="preserve">. Published online December 17, 2020. </w:t>
      </w:r>
    </w:p>
    <w:p w14:paraId="17AD93B2" w14:textId="77777777" w:rsidR="00932DA3" w:rsidRPr="002526E5" w:rsidRDefault="00932DA3" w:rsidP="00932DA3">
      <w:pPr>
        <w:rPr>
          <w:sz w:val="20"/>
          <w:szCs w:val="18"/>
        </w:rPr>
      </w:pPr>
    </w:p>
    <w:p w14:paraId="0F624F90" w14:textId="77777777" w:rsidR="00932DA3" w:rsidRPr="002526E5" w:rsidRDefault="00932DA3" w:rsidP="00932DA3">
      <w:pPr>
        <w:rPr>
          <w:sz w:val="20"/>
          <w:szCs w:val="18"/>
        </w:rPr>
      </w:pPr>
      <w:r w:rsidRPr="002526E5">
        <w:rPr>
          <w:sz w:val="20"/>
          <w:szCs w:val="18"/>
        </w:rPr>
        <w:t xml:space="preserve">Schwalbe N, Wahl B, Song J, Lehtimaki S. Data Sharing and Global Public Health: Defining What We Mean by Data. </w:t>
      </w:r>
      <w:r w:rsidRPr="002526E5">
        <w:rPr>
          <w:i/>
          <w:iCs/>
          <w:sz w:val="20"/>
          <w:szCs w:val="18"/>
        </w:rPr>
        <w:t>Front Digit Health</w:t>
      </w:r>
      <w:r w:rsidRPr="002526E5">
        <w:rPr>
          <w:sz w:val="20"/>
          <w:szCs w:val="18"/>
        </w:rPr>
        <w:t xml:space="preserve">. Published online December 14, 2020. </w:t>
      </w:r>
    </w:p>
    <w:p w14:paraId="0DE4B5B7" w14:textId="77777777" w:rsidR="00932DA3" w:rsidRPr="002526E5" w:rsidRDefault="00932DA3" w:rsidP="00932DA3">
      <w:pPr>
        <w:rPr>
          <w:sz w:val="20"/>
          <w:szCs w:val="18"/>
        </w:rPr>
      </w:pPr>
    </w:p>
    <w:p w14:paraId="69A14CF2" w14:textId="77777777" w:rsidR="00932DA3" w:rsidRPr="002526E5" w:rsidRDefault="00932DA3" w:rsidP="00932DA3">
      <w:pPr>
        <w:rPr>
          <w:sz w:val="20"/>
          <w:szCs w:val="18"/>
        </w:rPr>
      </w:pPr>
      <w:r w:rsidRPr="002526E5">
        <w:rPr>
          <w:sz w:val="20"/>
          <w:szCs w:val="18"/>
        </w:rPr>
        <w:t xml:space="preserve">Schwalbe N, Lehtimaki S, Gutiérrez JP. COVID-19: Rethinking Risk. </w:t>
      </w:r>
      <w:r w:rsidRPr="002526E5">
        <w:rPr>
          <w:i/>
          <w:iCs/>
          <w:sz w:val="20"/>
          <w:szCs w:val="18"/>
        </w:rPr>
        <w:t>Lancet Glob Health</w:t>
      </w:r>
      <w:r w:rsidRPr="002526E5">
        <w:rPr>
          <w:sz w:val="20"/>
          <w:szCs w:val="18"/>
        </w:rPr>
        <w:t>. 2020;8(8</w:t>
      </w:r>
      <w:proofErr w:type="gramStart"/>
      <w:r w:rsidRPr="002526E5">
        <w:rPr>
          <w:sz w:val="20"/>
          <w:szCs w:val="18"/>
        </w:rPr>
        <w:t>):e</w:t>
      </w:r>
      <w:proofErr w:type="gramEnd"/>
      <w:r w:rsidRPr="002526E5">
        <w:rPr>
          <w:sz w:val="20"/>
          <w:szCs w:val="18"/>
        </w:rPr>
        <w:t xml:space="preserve">974-e975. </w:t>
      </w:r>
      <w:r w:rsidR="00B477DB" w:rsidRPr="002526E5">
        <w:rPr>
          <w:sz w:val="20"/>
          <w:szCs w:val="18"/>
        </w:rPr>
        <w:t xml:space="preserve"> </w:t>
      </w:r>
    </w:p>
    <w:p w14:paraId="66204FF1" w14:textId="77777777" w:rsidR="00932DA3" w:rsidRPr="002526E5" w:rsidRDefault="00932DA3" w:rsidP="00932DA3">
      <w:pPr>
        <w:rPr>
          <w:sz w:val="20"/>
          <w:szCs w:val="18"/>
        </w:rPr>
      </w:pPr>
    </w:p>
    <w:p w14:paraId="23E85DE8" w14:textId="77777777" w:rsidR="00932DA3" w:rsidRPr="002526E5" w:rsidRDefault="00932DA3" w:rsidP="00932DA3">
      <w:pPr>
        <w:rPr>
          <w:sz w:val="20"/>
          <w:szCs w:val="18"/>
        </w:rPr>
      </w:pPr>
      <w:r w:rsidRPr="002526E5">
        <w:rPr>
          <w:sz w:val="20"/>
          <w:szCs w:val="18"/>
        </w:rPr>
        <w:t xml:space="preserve">Kettler H, Lehtimaki S, Schwalbe N. Accelerating Access to Medicines in a Changing World. </w:t>
      </w:r>
      <w:r w:rsidRPr="002526E5">
        <w:rPr>
          <w:i/>
          <w:iCs/>
          <w:sz w:val="20"/>
          <w:szCs w:val="18"/>
        </w:rPr>
        <w:t>Bulletin of the World Health Organization</w:t>
      </w:r>
      <w:r w:rsidRPr="002526E5">
        <w:rPr>
          <w:sz w:val="20"/>
          <w:szCs w:val="18"/>
        </w:rPr>
        <w:t xml:space="preserve">. </w:t>
      </w:r>
      <w:proofErr w:type="gramStart"/>
      <w:r w:rsidRPr="002526E5">
        <w:rPr>
          <w:sz w:val="20"/>
          <w:szCs w:val="18"/>
        </w:rPr>
        <w:t>2020;98:641</w:t>
      </w:r>
      <w:proofErr w:type="gramEnd"/>
      <w:r w:rsidRPr="002526E5">
        <w:rPr>
          <w:sz w:val="20"/>
          <w:szCs w:val="18"/>
        </w:rPr>
        <w:t xml:space="preserve">-643. </w:t>
      </w:r>
    </w:p>
    <w:p w14:paraId="2DBF0D7D" w14:textId="77777777" w:rsidR="00932DA3" w:rsidRPr="00142F9B" w:rsidRDefault="00932DA3" w:rsidP="00932DA3">
      <w:pPr>
        <w:rPr>
          <w:sz w:val="20"/>
          <w:szCs w:val="18"/>
        </w:rPr>
      </w:pPr>
    </w:p>
    <w:p w14:paraId="2DDA8A2E" w14:textId="77777777" w:rsidR="00932DA3" w:rsidRPr="004E1305" w:rsidRDefault="00932DA3" w:rsidP="00932DA3">
      <w:pPr>
        <w:rPr>
          <w:sz w:val="20"/>
          <w:szCs w:val="18"/>
        </w:rPr>
      </w:pPr>
      <w:r w:rsidRPr="004E1305">
        <w:rPr>
          <w:sz w:val="20"/>
          <w:szCs w:val="18"/>
        </w:rPr>
        <w:t xml:space="preserve">Schwalbe N, Lehtimaki S, Gutiérrez JP. </w:t>
      </w:r>
      <w:proofErr w:type="gramStart"/>
      <w:r w:rsidRPr="004E1305">
        <w:rPr>
          <w:sz w:val="20"/>
          <w:szCs w:val="18"/>
        </w:rPr>
        <w:t>Non Communicable</w:t>
      </w:r>
      <w:proofErr w:type="gramEnd"/>
      <w:r w:rsidRPr="004E1305">
        <w:rPr>
          <w:sz w:val="20"/>
          <w:szCs w:val="18"/>
        </w:rPr>
        <w:t xml:space="preserve"> Diseases and COVID-19: A Perfect Storm. </w:t>
      </w:r>
      <w:r w:rsidRPr="004E1305">
        <w:rPr>
          <w:i/>
          <w:iCs/>
          <w:sz w:val="20"/>
          <w:szCs w:val="18"/>
        </w:rPr>
        <w:t>The BMJ Opinion</w:t>
      </w:r>
      <w:r w:rsidRPr="004E1305">
        <w:rPr>
          <w:sz w:val="20"/>
          <w:szCs w:val="18"/>
        </w:rPr>
        <w:t xml:space="preserve">. Published online June 10, 2020. </w:t>
      </w:r>
    </w:p>
    <w:p w14:paraId="6B62F1B3" w14:textId="77777777" w:rsidR="00932DA3" w:rsidRPr="00142F9B" w:rsidRDefault="00932DA3" w:rsidP="00932DA3">
      <w:pPr>
        <w:rPr>
          <w:sz w:val="20"/>
          <w:szCs w:val="18"/>
        </w:rPr>
      </w:pPr>
    </w:p>
    <w:p w14:paraId="403B5E3D" w14:textId="77777777" w:rsidR="00932DA3" w:rsidRDefault="00932DA3" w:rsidP="00932DA3">
      <w:pPr>
        <w:rPr>
          <w:sz w:val="20"/>
          <w:szCs w:val="18"/>
        </w:rPr>
      </w:pPr>
      <w:r w:rsidRPr="00142F9B">
        <w:rPr>
          <w:sz w:val="20"/>
          <w:szCs w:val="18"/>
        </w:rPr>
        <w:t xml:space="preserve">Schwalbe N, Wahl B. </w:t>
      </w:r>
      <w:r w:rsidR="00B477DB" w:rsidRPr="00142F9B">
        <w:rPr>
          <w:sz w:val="20"/>
          <w:szCs w:val="18"/>
        </w:rPr>
        <w:t>Artificial</w:t>
      </w:r>
      <w:r w:rsidRPr="00142F9B">
        <w:rPr>
          <w:sz w:val="20"/>
          <w:szCs w:val="18"/>
        </w:rPr>
        <w:t xml:space="preserve"> Intelligence and the Future of Global Health. </w:t>
      </w:r>
      <w:r w:rsidRPr="00142F9B">
        <w:rPr>
          <w:i/>
          <w:iCs/>
          <w:sz w:val="20"/>
          <w:szCs w:val="18"/>
        </w:rPr>
        <w:t>Lancet</w:t>
      </w:r>
      <w:r w:rsidRPr="00142F9B">
        <w:rPr>
          <w:sz w:val="20"/>
          <w:szCs w:val="18"/>
        </w:rPr>
        <w:t xml:space="preserve">. 2020;395(10236):1579-1586. </w:t>
      </w:r>
    </w:p>
    <w:p w14:paraId="02F2C34E" w14:textId="77777777" w:rsidR="00B477DB" w:rsidRDefault="00B477DB" w:rsidP="00932DA3">
      <w:pPr>
        <w:rPr>
          <w:sz w:val="20"/>
          <w:szCs w:val="18"/>
        </w:rPr>
      </w:pPr>
    </w:p>
    <w:p w14:paraId="23E25DFC" w14:textId="77777777" w:rsidR="00B477DB" w:rsidRPr="00142F9B" w:rsidRDefault="00B477DB" w:rsidP="00B477DB">
      <w:pPr>
        <w:rPr>
          <w:sz w:val="20"/>
          <w:szCs w:val="18"/>
        </w:rPr>
      </w:pPr>
      <w:r w:rsidRPr="00142F9B">
        <w:rPr>
          <w:sz w:val="20"/>
          <w:szCs w:val="18"/>
        </w:rPr>
        <w:t xml:space="preserve">Schwalbe N, Crowley S, Lehtimaki S, Allotey P. Deaths from COVID-19 Could be the Tip of the Iceberg. </w:t>
      </w:r>
      <w:r w:rsidRPr="008C5A1B">
        <w:rPr>
          <w:i/>
          <w:iCs/>
          <w:sz w:val="20"/>
          <w:szCs w:val="18"/>
        </w:rPr>
        <w:t>The BMJ Opinion.</w:t>
      </w:r>
      <w:r>
        <w:rPr>
          <w:sz w:val="20"/>
          <w:szCs w:val="18"/>
        </w:rPr>
        <w:t xml:space="preserve"> </w:t>
      </w:r>
      <w:r w:rsidRPr="00142F9B">
        <w:rPr>
          <w:sz w:val="20"/>
          <w:szCs w:val="18"/>
        </w:rPr>
        <w:t xml:space="preserve">Published online May 20, 2020. </w:t>
      </w:r>
    </w:p>
    <w:p w14:paraId="680A4E5D" w14:textId="77777777" w:rsidR="00932DA3" w:rsidRPr="00142F9B" w:rsidRDefault="00932DA3" w:rsidP="00932DA3">
      <w:pPr>
        <w:rPr>
          <w:sz w:val="20"/>
          <w:szCs w:val="18"/>
        </w:rPr>
      </w:pPr>
    </w:p>
    <w:p w14:paraId="3624C59A" w14:textId="77777777" w:rsidR="00932DA3" w:rsidRPr="00142F9B" w:rsidRDefault="00932DA3" w:rsidP="00932DA3">
      <w:pPr>
        <w:rPr>
          <w:sz w:val="20"/>
          <w:szCs w:val="18"/>
        </w:rPr>
      </w:pPr>
      <w:r w:rsidRPr="00142F9B">
        <w:rPr>
          <w:sz w:val="20"/>
          <w:szCs w:val="18"/>
        </w:rPr>
        <w:t xml:space="preserve">Wahl B, Lehtimaki S, Germann S, Schwalbe N. Expanding the Use of Community Health Workers in Urban Settings: A Potential Strategy for Progress Towards Universal Health Coverage. </w:t>
      </w:r>
      <w:r w:rsidRPr="00142F9B">
        <w:rPr>
          <w:i/>
          <w:iCs/>
          <w:sz w:val="20"/>
          <w:szCs w:val="18"/>
        </w:rPr>
        <w:t>Health Policy and Planning</w:t>
      </w:r>
      <w:r w:rsidRPr="00142F9B">
        <w:rPr>
          <w:sz w:val="20"/>
          <w:szCs w:val="18"/>
        </w:rPr>
        <w:t xml:space="preserve">. 2020;35(1):91-101. </w:t>
      </w:r>
    </w:p>
    <w:p w14:paraId="19219836" w14:textId="77777777" w:rsidR="00932DA3" w:rsidRPr="00142F9B" w:rsidRDefault="00932DA3" w:rsidP="00932DA3">
      <w:pPr>
        <w:rPr>
          <w:sz w:val="20"/>
          <w:szCs w:val="18"/>
        </w:rPr>
      </w:pPr>
    </w:p>
    <w:p w14:paraId="63555765" w14:textId="77777777" w:rsidR="00932DA3" w:rsidRPr="00142F9B" w:rsidRDefault="00932DA3" w:rsidP="00932DA3">
      <w:pPr>
        <w:rPr>
          <w:sz w:val="20"/>
          <w:szCs w:val="18"/>
        </w:rPr>
      </w:pPr>
      <w:r w:rsidRPr="00142F9B">
        <w:rPr>
          <w:sz w:val="20"/>
          <w:szCs w:val="18"/>
        </w:rPr>
        <w:t xml:space="preserve">Nguyen A, Schwalbe N. Apples and oranges? Can second generation vaccines become as low cost as generic medicines? </w:t>
      </w:r>
      <w:r w:rsidRPr="00142F9B">
        <w:rPr>
          <w:i/>
          <w:iCs/>
          <w:sz w:val="20"/>
          <w:szCs w:val="18"/>
        </w:rPr>
        <w:t>Vaccine</w:t>
      </w:r>
      <w:r w:rsidRPr="00142F9B">
        <w:rPr>
          <w:sz w:val="20"/>
          <w:szCs w:val="18"/>
        </w:rPr>
        <w:t xml:space="preserve">. 2019;37(22):2910-2914. </w:t>
      </w:r>
    </w:p>
    <w:p w14:paraId="296FEF7D" w14:textId="77777777" w:rsidR="00932DA3" w:rsidRPr="00142F9B" w:rsidRDefault="00932DA3" w:rsidP="00932DA3">
      <w:pPr>
        <w:rPr>
          <w:sz w:val="20"/>
          <w:szCs w:val="18"/>
        </w:rPr>
      </w:pPr>
    </w:p>
    <w:p w14:paraId="541E9636" w14:textId="77777777" w:rsidR="00932DA3" w:rsidRPr="00142F9B" w:rsidRDefault="00932DA3" w:rsidP="00932DA3">
      <w:pPr>
        <w:rPr>
          <w:sz w:val="20"/>
          <w:szCs w:val="18"/>
        </w:rPr>
      </w:pPr>
      <w:r w:rsidRPr="00142F9B">
        <w:rPr>
          <w:sz w:val="20"/>
          <w:szCs w:val="18"/>
        </w:rPr>
        <w:t xml:space="preserve">Wahl B, </w:t>
      </w:r>
      <w:proofErr w:type="spellStart"/>
      <w:r w:rsidRPr="00142F9B">
        <w:rPr>
          <w:sz w:val="20"/>
          <w:szCs w:val="18"/>
        </w:rPr>
        <w:t>Cossy-Gantner</w:t>
      </w:r>
      <w:proofErr w:type="spellEnd"/>
      <w:r w:rsidRPr="00142F9B">
        <w:rPr>
          <w:sz w:val="20"/>
          <w:szCs w:val="18"/>
        </w:rPr>
        <w:t xml:space="preserve"> A, </w:t>
      </w:r>
      <w:proofErr w:type="spellStart"/>
      <w:r w:rsidRPr="00142F9B">
        <w:rPr>
          <w:sz w:val="20"/>
          <w:szCs w:val="18"/>
        </w:rPr>
        <w:t>Germann</w:t>
      </w:r>
      <w:proofErr w:type="spellEnd"/>
      <w:r w:rsidRPr="00142F9B">
        <w:rPr>
          <w:sz w:val="20"/>
          <w:szCs w:val="18"/>
        </w:rPr>
        <w:t xml:space="preserve"> S, Schwalbe N. Artificial intelligence (AI) and global health: how can AI contribute to health in resource-poor settings? </w:t>
      </w:r>
      <w:r w:rsidRPr="00142F9B">
        <w:rPr>
          <w:i/>
          <w:iCs/>
          <w:sz w:val="20"/>
          <w:szCs w:val="18"/>
        </w:rPr>
        <w:t>BMJ Global Health</w:t>
      </w:r>
      <w:r w:rsidRPr="00142F9B">
        <w:rPr>
          <w:sz w:val="20"/>
          <w:szCs w:val="18"/>
        </w:rPr>
        <w:t>. 2018;3(4</w:t>
      </w:r>
      <w:proofErr w:type="gramStart"/>
      <w:r w:rsidRPr="00142F9B">
        <w:rPr>
          <w:sz w:val="20"/>
          <w:szCs w:val="18"/>
        </w:rPr>
        <w:t>):e</w:t>
      </w:r>
      <w:proofErr w:type="gramEnd"/>
      <w:r w:rsidRPr="00142F9B">
        <w:rPr>
          <w:sz w:val="20"/>
          <w:szCs w:val="18"/>
        </w:rPr>
        <w:t xml:space="preserve">000798. </w:t>
      </w:r>
    </w:p>
    <w:p w14:paraId="7194DBDC" w14:textId="77777777" w:rsidR="00932DA3" w:rsidRPr="00142F9B" w:rsidRDefault="00932DA3" w:rsidP="00932DA3">
      <w:pPr>
        <w:rPr>
          <w:sz w:val="20"/>
          <w:szCs w:val="18"/>
        </w:rPr>
      </w:pPr>
    </w:p>
    <w:p w14:paraId="6037BA55" w14:textId="77777777" w:rsidR="00932DA3" w:rsidRPr="00142F9B" w:rsidRDefault="00932DA3" w:rsidP="00932DA3">
      <w:pPr>
        <w:rPr>
          <w:sz w:val="20"/>
          <w:szCs w:val="18"/>
        </w:rPr>
      </w:pPr>
      <w:r w:rsidRPr="00142F9B">
        <w:rPr>
          <w:sz w:val="20"/>
          <w:szCs w:val="18"/>
        </w:rPr>
        <w:t xml:space="preserve">Schwalbe N, Fearon J. Time’s up for journal gender bias. </w:t>
      </w:r>
      <w:r w:rsidRPr="00142F9B">
        <w:rPr>
          <w:i/>
          <w:iCs/>
          <w:sz w:val="20"/>
          <w:szCs w:val="18"/>
        </w:rPr>
        <w:t>The Lancet</w:t>
      </w:r>
      <w:r w:rsidRPr="00142F9B">
        <w:rPr>
          <w:sz w:val="20"/>
          <w:szCs w:val="18"/>
        </w:rPr>
        <w:t>. 2018;391(10140</w:t>
      </w:r>
      <w:proofErr w:type="gramStart"/>
      <w:r w:rsidRPr="00142F9B">
        <w:rPr>
          <w:sz w:val="20"/>
          <w:szCs w:val="18"/>
        </w:rPr>
        <w:t>):P</w:t>
      </w:r>
      <w:proofErr w:type="gramEnd"/>
      <w:r w:rsidRPr="00142F9B">
        <w:rPr>
          <w:sz w:val="20"/>
          <w:szCs w:val="18"/>
        </w:rPr>
        <w:t xml:space="preserve">2601-2602. </w:t>
      </w:r>
      <w:r w:rsidR="00B477DB">
        <w:rPr>
          <w:sz w:val="20"/>
          <w:szCs w:val="18"/>
        </w:rPr>
        <w:t>=</w:t>
      </w:r>
    </w:p>
    <w:p w14:paraId="769D0D3C" w14:textId="77777777" w:rsidR="00932DA3" w:rsidRPr="00142F9B" w:rsidRDefault="00932DA3" w:rsidP="00932DA3">
      <w:pPr>
        <w:rPr>
          <w:sz w:val="20"/>
          <w:szCs w:val="18"/>
        </w:rPr>
      </w:pPr>
    </w:p>
    <w:p w14:paraId="5E010B70" w14:textId="77777777" w:rsidR="00932DA3" w:rsidRPr="00142F9B" w:rsidRDefault="00932DA3" w:rsidP="00932DA3">
      <w:pPr>
        <w:rPr>
          <w:sz w:val="20"/>
          <w:szCs w:val="18"/>
        </w:rPr>
      </w:pPr>
      <w:r w:rsidRPr="00142F9B">
        <w:rPr>
          <w:sz w:val="20"/>
          <w:szCs w:val="18"/>
        </w:rPr>
        <w:t xml:space="preserve">Schwalbe N. Global health: generation men. </w:t>
      </w:r>
      <w:r w:rsidRPr="00142F9B">
        <w:rPr>
          <w:i/>
          <w:iCs/>
          <w:sz w:val="20"/>
          <w:szCs w:val="18"/>
        </w:rPr>
        <w:t>The Lancet</w:t>
      </w:r>
      <w:r w:rsidRPr="00142F9B">
        <w:rPr>
          <w:sz w:val="20"/>
          <w:szCs w:val="18"/>
        </w:rPr>
        <w:t>. 2017;390(10096</w:t>
      </w:r>
      <w:proofErr w:type="gramStart"/>
      <w:r w:rsidRPr="00142F9B">
        <w:rPr>
          <w:sz w:val="20"/>
          <w:szCs w:val="18"/>
        </w:rPr>
        <w:t>):P</w:t>
      </w:r>
      <w:proofErr w:type="gramEnd"/>
      <w:r w:rsidRPr="00142F9B">
        <w:rPr>
          <w:sz w:val="20"/>
          <w:szCs w:val="18"/>
        </w:rPr>
        <w:t xml:space="preserve">733. </w:t>
      </w:r>
    </w:p>
    <w:p w14:paraId="54CD245A" w14:textId="77777777" w:rsidR="00932DA3" w:rsidRPr="00142F9B" w:rsidRDefault="00932DA3" w:rsidP="00932DA3">
      <w:pPr>
        <w:rPr>
          <w:sz w:val="20"/>
          <w:szCs w:val="18"/>
        </w:rPr>
      </w:pPr>
    </w:p>
    <w:p w14:paraId="642E9CE5" w14:textId="77777777" w:rsidR="00932DA3" w:rsidRPr="00142F9B" w:rsidRDefault="00932DA3" w:rsidP="00932DA3">
      <w:pPr>
        <w:rPr>
          <w:sz w:val="20"/>
          <w:szCs w:val="18"/>
        </w:rPr>
      </w:pPr>
      <w:r w:rsidRPr="00142F9B">
        <w:rPr>
          <w:sz w:val="20"/>
          <w:szCs w:val="18"/>
        </w:rPr>
        <w:t xml:space="preserve">Brumana L, Arroyo A, Schwalbe N, Lehtimaki S. Maternal and child health services and an integrated, life-cycle approach to the prevention of non-communicable diseases. </w:t>
      </w:r>
      <w:r w:rsidRPr="00142F9B">
        <w:rPr>
          <w:i/>
          <w:iCs/>
          <w:sz w:val="20"/>
          <w:szCs w:val="18"/>
        </w:rPr>
        <w:t>BMJ Glob Health</w:t>
      </w:r>
      <w:r w:rsidRPr="00142F9B">
        <w:rPr>
          <w:sz w:val="20"/>
          <w:szCs w:val="18"/>
        </w:rPr>
        <w:t>. 2017;</w:t>
      </w:r>
      <w:proofErr w:type="gramStart"/>
      <w:r w:rsidRPr="00142F9B">
        <w:rPr>
          <w:sz w:val="20"/>
          <w:szCs w:val="18"/>
        </w:rPr>
        <w:t>2:e</w:t>
      </w:r>
      <w:proofErr w:type="gramEnd"/>
      <w:r w:rsidRPr="00142F9B">
        <w:rPr>
          <w:sz w:val="20"/>
          <w:szCs w:val="18"/>
        </w:rPr>
        <w:t xml:space="preserve">000295. </w:t>
      </w:r>
    </w:p>
    <w:p w14:paraId="1231BE67" w14:textId="77777777" w:rsidR="00932DA3" w:rsidRPr="00142F9B" w:rsidRDefault="00932DA3" w:rsidP="00932DA3">
      <w:pPr>
        <w:rPr>
          <w:sz w:val="20"/>
          <w:szCs w:val="18"/>
        </w:rPr>
      </w:pPr>
    </w:p>
    <w:p w14:paraId="3D5624C2" w14:textId="77777777" w:rsidR="00932DA3" w:rsidRPr="00142F9B" w:rsidRDefault="00932DA3" w:rsidP="00932DA3">
      <w:pPr>
        <w:rPr>
          <w:sz w:val="20"/>
          <w:szCs w:val="18"/>
        </w:rPr>
      </w:pPr>
      <w:r w:rsidRPr="00142F9B">
        <w:rPr>
          <w:sz w:val="20"/>
          <w:szCs w:val="18"/>
        </w:rPr>
        <w:t>Chandrasekharan S, Amin T, Kim J,</w:t>
      </w:r>
      <w:r w:rsidR="00D32CCB">
        <w:rPr>
          <w:sz w:val="20"/>
          <w:szCs w:val="18"/>
        </w:rPr>
        <w:t xml:space="preserve"> Furrer E, Matterson AC, Schwalbe N, Nguyen A</w:t>
      </w:r>
      <w:r w:rsidRPr="00142F9B">
        <w:rPr>
          <w:sz w:val="20"/>
          <w:szCs w:val="18"/>
        </w:rPr>
        <w:t xml:space="preserve">. Intellectual property rights and challenges for development of affordable human papillomavirus, rotavirus and pneumococcal vaccines: Patent landscaping and perspectives of developing country vaccine manufacturers. </w:t>
      </w:r>
      <w:r w:rsidRPr="00142F9B">
        <w:rPr>
          <w:i/>
          <w:iCs/>
          <w:sz w:val="20"/>
          <w:szCs w:val="18"/>
        </w:rPr>
        <w:t>Vaccine</w:t>
      </w:r>
      <w:r w:rsidRPr="00142F9B">
        <w:rPr>
          <w:sz w:val="20"/>
          <w:szCs w:val="18"/>
        </w:rPr>
        <w:t xml:space="preserve">. 2015;33(46):6366-6370. </w:t>
      </w:r>
    </w:p>
    <w:p w14:paraId="36FEB5B0" w14:textId="77777777" w:rsidR="00932DA3" w:rsidRPr="00142F9B" w:rsidRDefault="00932DA3" w:rsidP="00932DA3">
      <w:pPr>
        <w:rPr>
          <w:sz w:val="20"/>
          <w:szCs w:val="18"/>
        </w:rPr>
      </w:pPr>
    </w:p>
    <w:p w14:paraId="55D92FD3" w14:textId="77777777" w:rsidR="00932DA3" w:rsidRPr="00142F9B" w:rsidRDefault="00932DA3" w:rsidP="00932DA3">
      <w:pPr>
        <w:rPr>
          <w:sz w:val="20"/>
          <w:szCs w:val="18"/>
        </w:rPr>
      </w:pPr>
      <w:r w:rsidRPr="00142F9B">
        <w:rPr>
          <w:sz w:val="20"/>
          <w:szCs w:val="18"/>
        </w:rPr>
        <w:t xml:space="preserve">Lee LA, Franzel L, Atwell J, </w:t>
      </w:r>
      <w:r w:rsidR="00D32CCB">
        <w:rPr>
          <w:sz w:val="20"/>
          <w:szCs w:val="18"/>
        </w:rPr>
        <w:t xml:space="preserve">Datta SD, Friberg IK, Goldie SJ, Reef SE, Schwalbe N, Simons E, Strebel PM, Sweet S, </w:t>
      </w:r>
      <w:proofErr w:type="spellStart"/>
      <w:r w:rsidR="00D32CCB">
        <w:rPr>
          <w:sz w:val="20"/>
          <w:szCs w:val="18"/>
        </w:rPr>
        <w:t>Suraratdecha</w:t>
      </w:r>
      <w:proofErr w:type="spellEnd"/>
      <w:r w:rsidR="00D32CCB">
        <w:rPr>
          <w:sz w:val="20"/>
          <w:szCs w:val="18"/>
        </w:rPr>
        <w:t xml:space="preserve"> C, Tam Y, </w:t>
      </w:r>
      <w:proofErr w:type="spellStart"/>
      <w:r w:rsidR="00D32CCB">
        <w:rPr>
          <w:sz w:val="20"/>
          <w:szCs w:val="18"/>
        </w:rPr>
        <w:t>Vynnycky</w:t>
      </w:r>
      <w:proofErr w:type="spellEnd"/>
      <w:r w:rsidR="00D32CCB">
        <w:rPr>
          <w:sz w:val="20"/>
          <w:szCs w:val="18"/>
        </w:rPr>
        <w:t xml:space="preserve"> E, Walker N, Walker DG, Hansen PM</w:t>
      </w:r>
      <w:r w:rsidRPr="00142F9B">
        <w:rPr>
          <w:sz w:val="20"/>
          <w:szCs w:val="18"/>
        </w:rPr>
        <w:t xml:space="preserve">. The estimated mortality impact of vaccinations forecast to be administered during 2011-2020 in 73 countries supported by the GAVI Alliance. </w:t>
      </w:r>
      <w:r w:rsidRPr="00142F9B">
        <w:rPr>
          <w:i/>
          <w:iCs/>
          <w:sz w:val="20"/>
          <w:szCs w:val="18"/>
        </w:rPr>
        <w:t>Vaccine</w:t>
      </w:r>
      <w:r w:rsidRPr="00142F9B">
        <w:rPr>
          <w:sz w:val="20"/>
          <w:szCs w:val="18"/>
        </w:rPr>
        <w:t>. 2013;31(2</w:t>
      </w:r>
      <w:proofErr w:type="gramStart"/>
      <w:r w:rsidRPr="00142F9B">
        <w:rPr>
          <w:sz w:val="20"/>
          <w:szCs w:val="18"/>
        </w:rPr>
        <w:t>):B</w:t>
      </w:r>
      <w:proofErr w:type="gramEnd"/>
      <w:r w:rsidRPr="00142F9B">
        <w:rPr>
          <w:sz w:val="20"/>
          <w:szCs w:val="18"/>
        </w:rPr>
        <w:t xml:space="preserve">61-B72. </w:t>
      </w:r>
    </w:p>
    <w:p w14:paraId="30D7AA69" w14:textId="77777777" w:rsidR="00932DA3" w:rsidRPr="00142F9B" w:rsidRDefault="00932DA3" w:rsidP="00932DA3">
      <w:pPr>
        <w:rPr>
          <w:sz w:val="20"/>
          <w:szCs w:val="18"/>
        </w:rPr>
      </w:pPr>
    </w:p>
    <w:p w14:paraId="79F138BE" w14:textId="77777777" w:rsidR="00932DA3" w:rsidRPr="00142F9B" w:rsidRDefault="00932DA3" w:rsidP="00932DA3">
      <w:pPr>
        <w:rPr>
          <w:sz w:val="20"/>
          <w:szCs w:val="18"/>
        </w:rPr>
      </w:pPr>
      <w:r w:rsidRPr="00142F9B">
        <w:rPr>
          <w:sz w:val="20"/>
          <w:szCs w:val="18"/>
        </w:rPr>
        <w:t xml:space="preserve">Hanson CM, Furrer E, Schwalbe N, Berkley S. Prediction of immunization performance. </w:t>
      </w:r>
      <w:r w:rsidRPr="00142F9B">
        <w:rPr>
          <w:i/>
          <w:iCs/>
          <w:sz w:val="20"/>
          <w:szCs w:val="18"/>
        </w:rPr>
        <w:t>The Lancet</w:t>
      </w:r>
      <w:r w:rsidRPr="00142F9B">
        <w:rPr>
          <w:sz w:val="20"/>
          <w:szCs w:val="18"/>
        </w:rPr>
        <w:t>. 2013;381(9864</w:t>
      </w:r>
      <w:proofErr w:type="gramStart"/>
      <w:r w:rsidRPr="00142F9B">
        <w:rPr>
          <w:sz w:val="20"/>
          <w:szCs w:val="18"/>
        </w:rPr>
        <w:t>):P</w:t>
      </w:r>
      <w:proofErr w:type="gramEnd"/>
      <w:r w:rsidRPr="00142F9B">
        <w:rPr>
          <w:sz w:val="20"/>
          <w:szCs w:val="18"/>
        </w:rPr>
        <w:t xml:space="preserve">249-350. </w:t>
      </w:r>
    </w:p>
    <w:p w14:paraId="7196D064" w14:textId="77777777" w:rsidR="00932DA3" w:rsidRPr="00142F9B" w:rsidRDefault="00932DA3" w:rsidP="00932DA3">
      <w:pPr>
        <w:rPr>
          <w:sz w:val="20"/>
          <w:szCs w:val="18"/>
        </w:rPr>
      </w:pPr>
    </w:p>
    <w:p w14:paraId="0DBE4CBE" w14:textId="77777777" w:rsidR="00932DA3" w:rsidRPr="00142F9B" w:rsidRDefault="00932DA3" w:rsidP="00932DA3">
      <w:pPr>
        <w:rPr>
          <w:sz w:val="20"/>
          <w:szCs w:val="18"/>
        </w:rPr>
      </w:pPr>
      <w:proofErr w:type="spellStart"/>
      <w:r w:rsidRPr="00142F9B">
        <w:rPr>
          <w:sz w:val="20"/>
          <w:szCs w:val="18"/>
        </w:rPr>
        <w:t>Cernuschi</w:t>
      </w:r>
      <w:proofErr w:type="spellEnd"/>
      <w:r w:rsidRPr="00142F9B">
        <w:rPr>
          <w:sz w:val="20"/>
          <w:szCs w:val="18"/>
        </w:rPr>
        <w:t xml:space="preserve"> T, </w:t>
      </w:r>
      <w:proofErr w:type="spellStart"/>
      <w:r w:rsidRPr="00142F9B">
        <w:rPr>
          <w:sz w:val="20"/>
          <w:szCs w:val="18"/>
        </w:rPr>
        <w:t>Furrer</w:t>
      </w:r>
      <w:proofErr w:type="spellEnd"/>
      <w:r w:rsidRPr="00142F9B">
        <w:rPr>
          <w:sz w:val="20"/>
          <w:szCs w:val="18"/>
        </w:rPr>
        <w:t xml:space="preserve"> E, McAdams S, Jones A, </w:t>
      </w:r>
      <w:proofErr w:type="spellStart"/>
      <w:r w:rsidRPr="00142F9B">
        <w:rPr>
          <w:sz w:val="20"/>
          <w:szCs w:val="18"/>
        </w:rPr>
        <w:t>Fihman</w:t>
      </w:r>
      <w:proofErr w:type="spellEnd"/>
      <w:r w:rsidRPr="00142F9B">
        <w:rPr>
          <w:sz w:val="20"/>
          <w:szCs w:val="18"/>
        </w:rPr>
        <w:t xml:space="preserve"> J, Schwalbe N. </w:t>
      </w:r>
      <w:r w:rsidRPr="00142F9B">
        <w:rPr>
          <w:i/>
          <w:iCs/>
          <w:sz w:val="20"/>
          <w:szCs w:val="18"/>
        </w:rPr>
        <w:t>Pneumococcal Advance Market Commitment:  Lessons Learnt on Disease and Design Choices and Processes</w:t>
      </w:r>
      <w:r w:rsidRPr="00142F9B">
        <w:rPr>
          <w:sz w:val="20"/>
          <w:szCs w:val="18"/>
        </w:rPr>
        <w:t>. GAVI Alliance; 2011.</w:t>
      </w:r>
    </w:p>
    <w:p w14:paraId="34FF1C98" w14:textId="77777777" w:rsidR="00932DA3" w:rsidRPr="00142F9B" w:rsidRDefault="00932DA3" w:rsidP="00932DA3">
      <w:pPr>
        <w:rPr>
          <w:sz w:val="20"/>
          <w:szCs w:val="18"/>
        </w:rPr>
      </w:pPr>
    </w:p>
    <w:p w14:paraId="59386B9D" w14:textId="77777777" w:rsidR="00932DA3" w:rsidRPr="00142F9B" w:rsidRDefault="00932DA3" w:rsidP="00932DA3">
      <w:pPr>
        <w:rPr>
          <w:sz w:val="20"/>
          <w:szCs w:val="18"/>
        </w:rPr>
      </w:pPr>
      <w:r w:rsidRPr="00142F9B">
        <w:rPr>
          <w:sz w:val="20"/>
          <w:szCs w:val="18"/>
        </w:rPr>
        <w:t xml:space="preserve">Wells W, Konduri N, Chen C, </w:t>
      </w:r>
      <w:r w:rsidR="00D32CCB">
        <w:rPr>
          <w:sz w:val="20"/>
          <w:szCs w:val="18"/>
        </w:rPr>
        <w:t>Lee D, Ignatius HR, Gardiner E, Schwalbe N</w:t>
      </w:r>
      <w:r w:rsidRPr="00142F9B">
        <w:rPr>
          <w:sz w:val="20"/>
          <w:szCs w:val="18"/>
        </w:rPr>
        <w:t xml:space="preserve">. Implications of the current tuberculosis treatment landscape for future regimen change. </w:t>
      </w:r>
      <w:r w:rsidRPr="00142F9B">
        <w:rPr>
          <w:i/>
          <w:iCs/>
          <w:sz w:val="20"/>
          <w:szCs w:val="18"/>
        </w:rPr>
        <w:t xml:space="preserve">Int J </w:t>
      </w:r>
      <w:proofErr w:type="spellStart"/>
      <w:r w:rsidRPr="00142F9B">
        <w:rPr>
          <w:i/>
          <w:iCs/>
          <w:sz w:val="20"/>
          <w:szCs w:val="18"/>
        </w:rPr>
        <w:t>Tuberc</w:t>
      </w:r>
      <w:proofErr w:type="spellEnd"/>
      <w:r w:rsidRPr="00142F9B">
        <w:rPr>
          <w:i/>
          <w:iCs/>
          <w:sz w:val="20"/>
          <w:szCs w:val="18"/>
        </w:rPr>
        <w:t xml:space="preserve"> Lung Dis</w:t>
      </w:r>
      <w:r w:rsidRPr="00142F9B">
        <w:rPr>
          <w:sz w:val="20"/>
          <w:szCs w:val="18"/>
        </w:rPr>
        <w:t xml:space="preserve">. 2011;15(6):746-753. </w:t>
      </w:r>
    </w:p>
    <w:p w14:paraId="6D072C0D" w14:textId="77777777" w:rsidR="00932DA3" w:rsidRPr="00142F9B" w:rsidRDefault="00932DA3" w:rsidP="00932DA3">
      <w:pPr>
        <w:rPr>
          <w:sz w:val="20"/>
          <w:szCs w:val="18"/>
        </w:rPr>
      </w:pPr>
    </w:p>
    <w:p w14:paraId="603C0E35" w14:textId="77777777" w:rsidR="00932DA3" w:rsidRPr="00142F9B" w:rsidRDefault="00932DA3" w:rsidP="00932DA3">
      <w:pPr>
        <w:rPr>
          <w:sz w:val="20"/>
          <w:szCs w:val="18"/>
        </w:rPr>
      </w:pPr>
      <w:proofErr w:type="spellStart"/>
      <w:r w:rsidRPr="00142F9B">
        <w:rPr>
          <w:sz w:val="20"/>
          <w:szCs w:val="18"/>
        </w:rPr>
        <w:t>Saxenian</w:t>
      </w:r>
      <w:proofErr w:type="spellEnd"/>
      <w:r w:rsidRPr="00142F9B">
        <w:rPr>
          <w:sz w:val="20"/>
          <w:szCs w:val="18"/>
        </w:rPr>
        <w:t xml:space="preserve"> H, Cornejo S, </w:t>
      </w:r>
      <w:proofErr w:type="spellStart"/>
      <w:r w:rsidRPr="00142F9B">
        <w:rPr>
          <w:sz w:val="20"/>
          <w:szCs w:val="18"/>
        </w:rPr>
        <w:t>Thorien</w:t>
      </w:r>
      <w:proofErr w:type="spellEnd"/>
      <w:r w:rsidRPr="00142F9B">
        <w:rPr>
          <w:sz w:val="20"/>
          <w:szCs w:val="18"/>
        </w:rPr>
        <w:t xml:space="preserve"> K, Hecht R, Schwalbe N. An Analysis </w:t>
      </w:r>
      <w:proofErr w:type="gramStart"/>
      <w:r w:rsidRPr="00142F9B">
        <w:rPr>
          <w:sz w:val="20"/>
          <w:szCs w:val="18"/>
        </w:rPr>
        <w:t>Of</w:t>
      </w:r>
      <w:proofErr w:type="gramEnd"/>
      <w:r w:rsidRPr="00142F9B">
        <w:rPr>
          <w:sz w:val="20"/>
          <w:szCs w:val="18"/>
        </w:rPr>
        <w:t xml:space="preserve"> How The GAVI Alliance And Low- And Middle-Income Countries Can Share Costs Of New Vaccines. </w:t>
      </w:r>
      <w:r w:rsidRPr="00142F9B">
        <w:rPr>
          <w:i/>
          <w:iCs/>
          <w:sz w:val="20"/>
          <w:szCs w:val="18"/>
        </w:rPr>
        <w:t>Health Affairs</w:t>
      </w:r>
      <w:r w:rsidRPr="00142F9B">
        <w:rPr>
          <w:sz w:val="20"/>
          <w:szCs w:val="18"/>
        </w:rPr>
        <w:t xml:space="preserve">. 2011;30(6). </w:t>
      </w:r>
    </w:p>
    <w:p w14:paraId="29D6B04F" w14:textId="77777777" w:rsidR="00932DA3" w:rsidRPr="00142F9B" w:rsidRDefault="00932DA3" w:rsidP="00932DA3">
      <w:pPr>
        <w:rPr>
          <w:sz w:val="20"/>
          <w:szCs w:val="18"/>
        </w:rPr>
      </w:pPr>
      <w:r w:rsidRPr="00142F9B">
        <w:rPr>
          <w:sz w:val="20"/>
          <w:szCs w:val="18"/>
        </w:rPr>
        <w:t xml:space="preserve"> </w:t>
      </w:r>
    </w:p>
    <w:p w14:paraId="6025AD01" w14:textId="77777777" w:rsidR="00932DA3" w:rsidRPr="00142F9B" w:rsidRDefault="00932DA3" w:rsidP="00932DA3">
      <w:pPr>
        <w:rPr>
          <w:sz w:val="20"/>
          <w:szCs w:val="18"/>
        </w:rPr>
      </w:pPr>
      <w:r w:rsidRPr="00142F9B">
        <w:rPr>
          <w:sz w:val="20"/>
          <w:szCs w:val="18"/>
        </w:rPr>
        <w:t xml:space="preserve">Wells WA, Konduri N, Chen C, </w:t>
      </w:r>
      <w:r w:rsidR="00D32CCB">
        <w:rPr>
          <w:sz w:val="20"/>
          <w:szCs w:val="18"/>
        </w:rPr>
        <w:t>David L, Ignatius HR, Gardiner E, Schwalbe N</w:t>
      </w:r>
      <w:r w:rsidRPr="00142F9B">
        <w:rPr>
          <w:sz w:val="20"/>
          <w:szCs w:val="18"/>
        </w:rPr>
        <w:t xml:space="preserve">. Tuberculosis regimen change in high- burden countries. </w:t>
      </w:r>
      <w:r w:rsidRPr="00142F9B">
        <w:rPr>
          <w:i/>
          <w:iCs/>
          <w:sz w:val="20"/>
          <w:szCs w:val="18"/>
        </w:rPr>
        <w:t xml:space="preserve">Int J </w:t>
      </w:r>
      <w:proofErr w:type="spellStart"/>
      <w:r w:rsidRPr="00142F9B">
        <w:rPr>
          <w:i/>
          <w:iCs/>
          <w:sz w:val="20"/>
          <w:szCs w:val="18"/>
        </w:rPr>
        <w:t>Tuberc</w:t>
      </w:r>
      <w:proofErr w:type="spellEnd"/>
      <w:r w:rsidRPr="00142F9B">
        <w:rPr>
          <w:i/>
          <w:iCs/>
          <w:sz w:val="20"/>
          <w:szCs w:val="18"/>
        </w:rPr>
        <w:t xml:space="preserve"> Lung Dis</w:t>
      </w:r>
      <w:r w:rsidRPr="00142F9B">
        <w:rPr>
          <w:sz w:val="20"/>
          <w:szCs w:val="18"/>
        </w:rPr>
        <w:t>. 2011;15(31):425.</w:t>
      </w:r>
    </w:p>
    <w:p w14:paraId="48A21919" w14:textId="77777777" w:rsidR="00932DA3" w:rsidRPr="00142F9B" w:rsidRDefault="00932DA3" w:rsidP="00932DA3">
      <w:pPr>
        <w:rPr>
          <w:sz w:val="20"/>
          <w:szCs w:val="18"/>
        </w:rPr>
      </w:pPr>
    </w:p>
    <w:p w14:paraId="119BE896" w14:textId="77777777" w:rsidR="00932DA3" w:rsidRPr="00142F9B" w:rsidRDefault="00932DA3" w:rsidP="00932DA3">
      <w:pPr>
        <w:rPr>
          <w:sz w:val="20"/>
          <w:szCs w:val="18"/>
        </w:rPr>
      </w:pPr>
      <w:proofErr w:type="spellStart"/>
      <w:r w:rsidRPr="00142F9B">
        <w:rPr>
          <w:sz w:val="20"/>
          <w:szCs w:val="18"/>
        </w:rPr>
        <w:t>Cernuschi</w:t>
      </w:r>
      <w:proofErr w:type="spellEnd"/>
      <w:r w:rsidRPr="00142F9B">
        <w:rPr>
          <w:sz w:val="20"/>
          <w:szCs w:val="18"/>
        </w:rPr>
        <w:t xml:space="preserve"> T, </w:t>
      </w:r>
      <w:proofErr w:type="spellStart"/>
      <w:r w:rsidRPr="00142F9B">
        <w:rPr>
          <w:sz w:val="20"/>
          <w:szCs w:val="18"/>
        </w:rPr>
        <w:t>Furrer</w:t>
      </w:r>
      <w:proofErr w:type="spellEnd"/>
      <w:r w:rsidRPr="00142F9B">
        <w:rPr>
          <w:sz w:val="20"/>
          <w:szCs w:val="18"/>
        </w:rPr>
        <w:t xml:space="preserve"> E, Schwalbe N, Jones A, Berndt ER, McAdams S. Advance market commitment for pneumococcal vaccines:  putting theory into practice. </w:t>
      </w:r>
      <w:r w:rsidRPr="00142F9B">
        <w:rPr>
          <w:i/>
          <w:iCs/>
          <w:sz w:val="20"/>
          <w:szCs w:val="18"/>
        </w:rPr>
        <w:t>Bulletin of the World Health Organization</w:t>
      </w:r>
      <w:r w:rsidRPr="00142F9B">
        <w:rPr>
          <w:sz w:val="20"/>
          <w:szCs w:val="18"/>
        </w:rPr>
        <w:t xml:space="preserve">. </w:t>
      </w:r>
      <w:proofErr w:type="gramStart"/>
      <w:r w:rsidRPr="00142F9B">
        <w:rPr>
          <w:sz w:val="20"/>
          <w:szCs w:val="18"/>
        </w:rPr>
        <w:t>2011;89:913</w:t>
      </w:r>
      <w:proofErr w:type="gramEnd"/>
      <w:r w:rsidRPr="00142F9B">
        <w:rPr>
          <w:sz w:val="20"/>
          <w:szCs w:val="18"/>
        </w:rPr>
        <w:t xml:space="preserve">-918. </w:t>
      </w:r>
    </w:p>
    <w:p w14:paraId="6BD18F9B" w14:textId="77777777" w:rsidR="00932DA3" w:rsidRPr="00142F9B" w:rsidRDefault="00932DA3" w:rsidP="00932DA3">
      <w:pPr>
        <w:rPr>
          <w:sz w:val="20"/>
          <w:szCs w:val="18"/>
        </w:rPr>
      </w:pPr>
    </w:p>
    <w:p w14:paraId="370BE29A" w14:textId="77777777" w:rsidR="00932DA3" w:rsidRPr="00142F9B" w:rsidRDefault="00932DA3" w:rsidP="00932DA3">
      <w:pPr>
        <w:rPr>
          <w:sz w:val="20"/>
          <w:szCs w:val="18"/>
        </w:rPr>
      </w:pPr>
      <w:r w:rsidRPr="00142F9B">
        <w:rPr>
          <w:sz w:val="20"/>
          <w:szCs w:val="18"/>
        </w:rPr>
        <w:t xml:space="preserve">Levin A, Fang A, Hansen PM, Pyle D, Ousmane D, Schwalbe N. A global health partnership’s use of time-limited support to catalyze health practice change: the case of GAVI’s injection safety support. </w:t>
      </w:r>
      <w:proofErr w:type="spellStart"/>
      <w:r w:rsidRPr="00142F9B">
        <w:rPr>
          <w:i/>
          <w:iCs/>
          <w:sz w:val="20"/>
          <w:szCs w:val="18"/>
        </w:rPr>
        <w:t>PLoS</w:t>
      </w:r>
      <w:proofErr w:type="spellEnd"/>
      <w:r w:rsidRPr="00142F9B">
        <w:rPr>
          <w:i/>
          <w:iCs/>
          <w:sz w:val="20"/>
          <w:szCs w:val="18"/>
        </w:rPr>
        <w:t xml:space="preserve"> One</w:t>
      </w:r>
      <w:r w:rsidRPr="00142F9B">
        <w:rPr>
          <w:sz w:val="20"/>
          <w:szCs w:val="18"/>
        </w:rPr>
        <w:t>. 2010;5(9</w:t>
      </w:r>
      <w:proofErr w:type="gramStart"/>
      <w:r w:rsidRPr="00142F9B">
        <w:rPr>
          <w:sz w:val="20"/>
          <w:szCs w:val="18"/>
        </w:rPr>
        <w:t>):e</w:t>
      </w:r>
      <w:proofErr w:type="gramEnd"/>
      <w:r w:rsidRPr="00142F9B">
        <w:rPr>
          <w:sz w:val="20"/>
          <w:szCs w:val="18"/>
        </w:rPr>
        <w:t xml:space="preserve">12986. </w:t>
      </w:r>
    </w:p>
    <w:p w14:paraId="238601FE" w14:textId="77777777" w:rsidR="00932DA3" w:rsidRPr="00142F9B" w:rsidRDefault="00932DA3" w:rsidP="00932DA3">
      <w:pPr>
        <w:rPr>
          <w:sz w:val="20"/>
          <w:szCs w:val="18"/>
        </w:rPr>
      </w:pPr>
    </w:p>
    <w:p w14:paraId="4A2E4329" w14:textId="77777777" w:rsidR="00932DA3" w:rsidRPr="00142F9B" w:rsidRDefault="00932DA3" w:rsidP="00932DA3">
      <w:pPr>
        <w:rPr>
          <w:sz w:val="20"/>
          <w:szCs w:val="18"/>
        </w:rPr>
      </w:pPr>
      <w:r w:rsidRPr="00142F9B">
        <w:rPr>
          <w:sz w:val="20"/>
          <w:szCs w:val="18"/>
        </w:rPr>
        <w:t>Schwalbe N, El-</w:t>
      </w:r>
      <w:proofErr w:type="spellStart"/>
      <w:r w:rsidRPr="00142F9B">
        <w:rPr>
          <w:sz w:val="20"/>
          <w:szCs w:val="18"/>
        </w:rPr>
        <w:t>Ziq</w:t>
      </w:r>
      <w:proofErr w:type="spellEnd"/>
      <w:r w:rsidRPr="00142F9B">
        <w:rPr>
          <w:sz w:val="20"/>
          <w:szCs w:val="18"/>
        </w:rPr>
        <w:t xml:space="preserve"> I. GAVI’s Advance Market Commitment. </w:t>
      </w:r>
      <w:r w:rsidRPr="00142F9B">
        <w:rPr>
          <w:i/>
          <w:iCs/>
          <w:sz w:val="20"/>
          <w:szCs w:val="18"/>
        </w:rPr>
        <w:t>The Lancet</w:t>
      </w:r>
      <w:r w:rsidRPr="00142F9B">
        <w:rPr>
          <w:sz w:val="20"/>
          <w:szCs w:val="18"/>
        </w:rPr>
        <w:t>. 2010;375(9715</w:t>
      </w:r>
      <w:proofErr w:type="gramStart"/>
      <w:r w:rsidRPr="00142F9B">
        <w:rPr>
          <w:sz w:val="20"/>
          <w:szCs w:val="18"/>
        </w:rPr>
        <w:t>):P</w:t>
      </w:r>
      <w:proofErr w:type="gramEnd"/>
      <w:r w:rsidRPr="00142F9B">
        <w:rPr>
          <w:sz w:val="20"/>
          <w:szCs w:val="18"/>
        </w:rPr>
        <w:t xml:space="preserve">638-639. </w:t>
      </w:r>
    </w:p>
    <w:p w14:paraId="0F3CABC7" w14:textId="77777777" w:rsidR="00932DA3" w:rsidRPr="00142F9B" w:rsidRDefault="00932DA3" w:rsidP="00932DA3">
      <w:pPr>
        <w:rPr>
          <w:sz w:val="20"/>
          <w:szCs w:val="18"/>
        </w:rPr>
      </w:pPr>
    </w:p>
    <w:p w14:paraId="5FA698D0" w14:textId="77777777" w:rsidR="00932DA3" w:rsidRPr="00142F9B" w:rsidRDefault="00932DA3" w:rsidP="00932DA3">
      <w:pPr>
        <w:rPr>
          <w:sz w:val="20"/>
          <w:szCs w:val="18"/>
        </w:rPr>
      </w:pPr>
      <w:r w:rsidRPr="00142F9B">
        <w:rPr>
          <w:sz w:val="20"/>
          <w:szCs w:val="18"/>
        </w:rPr>
        <w:t>Global Alliance for TB Drug Development</w:t>
      </w:r>
      <w:r w:rsidR="00783DC5">
        <w:rPr>
          <w:sz w:val="20"/>
          <w:szCs w:val="18"/>
        </w:rPr>
        <w:t>, Schwalbe N, Ignatius HR, Wells WA, Patel N, Forcellina A, DiCola L, Chen C</w:t>
      </w:r>
      <w:r w:rsidRPr="00142F9B">
        <w:rPr>
          <w:sz w:val="20"/>
          <w:szCs w:val="18"/>
        </w:rPr>
        <w:t xml:space="preserve">. </w:t>
      </w:r>
      <w:r w:rsidRPr="00142F9B">
        <w:rPr>
          <w:i/>
          <w:iCs/>
          <w:sz w:val="20"/>
          <w:szCs w:val="18"/>
        </w:rPr>
        <w:t xml:space="preserve">New TB Regimens: What Countries Want. The Value Proposition of Existing and New </w:t>
      </w:r>
      <w:r w:rsidRPr="00142F9B">
        <w:rPr>
          <w:i/>
          <w:iCs/>
          <w:sz w:val="20"/>
          <w:szCs w:val="18"/>
        </w:rPr>
        <w:lastRenderedPageBreak/>
        <w:t>First-Line Regimens for Drug-Susceptible Tuberculosis</w:t>
      </w:r>
      <w:r w:rsidRPr="00142F9B">
        <w:rPr>
          <w:sz w:val="20"/>
          <w:szCs w:val="18"/>
        </w:rPr>
        <w:t>.; 2009.</w:t>
      </w:r>
    </w:p>
    <w:p w14:paraId="5B08B5D1" w14:textId="77777777" w:rsidR="00142F9B" w:rsidRPr="00142F9B" w:rsidRDefault="00142F9B" w:rsidP="00932DA3">
      <w:pPr>
        <w:rPr>
          <w:sz w:val="20"/>
          <w:szCs w:val="18"/>
        </w:rPr>
      </w:pPr>
    </w:p>
    <w:p w14:paraId="5D285186" w14:textId="77777777" w:rsidR="00932DA3" w:rsidRPr="00142F9B" w:rsidRDefault="00932DA3" w:rsidP="00932DA3">
      <w:pPr>
        <w:rPr>
          <w:sz w:val="20"/>
          <w:szCs w:val="18"/>
        </w:rPr>
      </w:pPr>
      <w:r w:rsidRPr="00142F9B">
        <w:rPr>
          <w:sz w:val="20"/>
          <w:szCs w:val="18"/>
        </w:rPr>
        <w:t xml:space="preserve">Schwalbe N, Wells WA, </w:t>
      </w:r>
      <w:proofErr w:type="spellStart"/>
      <w:r w:rsidRPr="00142F9B">
        <w:rPr>
          <w:sz w:val="20"/>
          <w:szCs w:val="18"/>
        </w:rPr>
        <w:t>Geaneotes</w:t>
      </w:r>
      <w:proofErr w:type="spellEnd"/>
      <w:r w:rsidRPr="00142F9B">
        <w:rPr>
          <w:sz w:val="20"/>
          <w:szCs w:val="18"/>
        </w:rPr>
        <w:t xml:space="preserve"> A, </w:t>
      </w:r>
      <w:proofErr w:type="spellStart"/>
      <w:r w:rsidR="00783DC5">
        <w:rPr>
          <w:sz w:val="20"/>
          <w:szCs w:val="18"/>
        </w:rPr>
        <w:t>Forcellina</w:t>
      </w:r>
      <w:proofErr w:type="spellEnd"/>
      <w:r w:rsidR="00783DC5">
        <w:rPr>
          <w:sz w:val="20"/>
          <w:szCs w:val="18"/>
        </w:rPr>
        <w:t xml:space="preserve"> A, Lee MG, DiCola L, Ignatius HR, Walker C, Raafat T, Patel N</w:t>
      </w:r>
      <w:r w:rsidRPr="00142F9B">
        <w:rPr>
          <w:sz w:val="20"/>
          <w:szCs w:val="18"/>
        </w:rPr>
        <w:t xml:space="preserve">. Estimating the market for tuberculosis drugs in industrialized and developing nations. </w:t>
      </w:r>
      <w:r w:rsidRPr="00142F9B">
        <w:rPr>
          <w:i/>
          <w:iCs/>
          <w:sz w:val="20"/>
          <w:szCs w:val="18"/>
        </w:rPr>
        <w:t xml:space="preserve">Int J </w:t>
      </w:r>
      <w:proofErr w:type="spellStart"/>
      <w:r w:rsidRPr="00142F9B">
        <w:rPr>
          <w:i/>
          <w:iCs/>
          <w:sz w:val="20"/>
          <w:szCs w:val="18"/>
        </w:rPr>
        <w:t>Tuberc</w:t>
      </w:r>
      <w:proofErr w:type="spellEnd"/>
      <w:r w:rsidRPr="00142F9B">
        <w:rPr>
          <w:i/>
          <w:iCs/>
          <w:sz w:val="20"/>
          <w:szCs w:val="18"/>
        </w:rPr>
        <w:t xml:space="preserve"> Lung Dis</w:t>
      </w:r>
      <w:r w:rsidRPr="00142F9B">
        <w:rPr>
          <w:sz w:val="20"/>
          <w:szCs w:val="18"/>
        </w:rPr>
        <w:t>. 2008;12(10):1173-1181.</w:t>
      </w:r>
    </w:p>
    <w:p w14:paraId="16DEB4AB" w14:textId="77777777" w:rsidR="00142F9B" w:rsidRPr="00142F9B" w:rsidRDefault="00142F9B" w:rsidP="00932DA3">
      <w:pPr>
        <w:rPr>
          <w:sz w:val="20"/>
          <w:szCs w:val="18"/>
        </w:rPr>
      </w:pPr>
    </w:p>
    <w:p w14:paraId="0C829B33" w14:textId="77777777" w:rsidR="00932DA3" w:rsidRPr="00142F9B" w:rsidRDefault="00932DA3" w:rsidP="00932DA3">
      <w:pPr>
        <w:rPr>
          <w:sz w:val="20"/>
          <w:szCs w:val="18"/>
        </w:rPr>
      </w:pPr>
      <w:r w:rsidRPr="00142F9B">
        <w:rPr>
          <w:sz w:val="20"/>
          <w:szCs w:val="18"/>
        </w:rPr>
        <w:t xml:space="preserve">Kruk M, Schwalbe N, Aguiar C. Timing of default from tuberculosis treatment:  a systematic review of the literature. </w:t>
      </w:r>
      <w:r w:rsidRPr="00142F9B">
        <w:rPr>
          <w:i/>
          <w:iCs/>
          <w:sz w:val="20"/>
          <w:szCs w:val="18"/>
        </w:rPr>
        <w:t>Tropical Medicine and International Health</w:t>
      </w:r>
      <w:r w:rsidRPr="00142F9B">
        <w:rPr>
          <w:sz w:val="20"/>
          <w:szCs w:val="18"/>
        </w:rPr>
        <w:t>. 2008;13(5):703-712.</w:t>
      </w:r>
    </w:p>
    <w:p w14:paraId="0AD9C6F4" w14:textId="77777777" w:rsidR="00142F9B" w:rsidRPr="00142F9B" w:rsidRDefault="00142F9B" w:rsidP="00932DA3">
      <w:pPr>
        <w:rPr>
          <w:sz w:val="20"/>
          <w:szCs w:val="18"/>
        </w:rPr>
      </w:pPr>
    </w:p>
    <w:p w14:paraId="22F2EC0C" w14:textId="77777777" w:rsidR="00932DA3" w:rsidRPr="00142F9B" w:rsidRDefault="00932DA3" w:rsidP="00932DA3">
      <w:pPr>
        <w:rPr>
          <w:sz w:val="20"/>
          <w:szCs w:val="18"/>
        </w:rPr>
      </w:pPr>
      <w:r w:rsidRPr="00142F9B">
        <w:rPr>
          <w:sz w:val="20"/>
          <w:szCs w:val="18"/>
        </w:rPr>
        <w:t xml:space="preserve">Kruk M, Schwalbe N. The relation between intermittent dosing and adherence: preliminary insights. </w:t>
      </w:r>
      <w:r w:rsidRPr="00142F9B">
        <w:rPr>
          <w:i/>
          <w:iCs/>
          <w:sz w:val="20"/>
          <w:szCs w:val="18"/>
        </w:rPr>
        <w:t>Clin Ther</w:t>
      </w:r>
      <w:r w:rsidRPr="00142F9B">
        <w:rPr>
          <w:sz w:val="20"/>
          <w:szCs w:val="18"/>
        </w:rPr>
        <w:t xml:space="preserve">. 2006;28(12):1989-1995. </w:t>
      </w:r>
    </w:p>
    <w:p w14:paraId="4B1F511A" w14:textId="77777777" w:rsidR="00142F9B" w:rsidRPr="00142F9B" w:rsidRDefault="00142F9B" w:rsidP="00932DA3">
      <w:pPr>
        <w:rPr>
          <w:sz w:val="20"/>
          <w:szCs w:val="18"/>
        </w:rPr>
      </w:pPr>
    </w:p>
    <w:p w14:paraId="32A9B2BE" w14:textId="77777777" w:rsidR="00932DA3" w:rsidRPr="00142F9B" w:rsidRDefault="00932DA3" w:rsidP="00932DA3">
      <w:pPr>
        <w:rPr>
          <w:sz w:val="20"/>
          <w:szCs w:val="18"/>
        </w:rPr>
      </w:pPr>
      <w:r w:rsidRPr="00142F9B">
        <w:rPr>
          <w:sz w:val="20"/>
          <w:szCs w:val="18"/>
        </w:rPr>
        <w:t xml:space="preserve">McKee M, Gilmore AB, Schwalbe N. International co-operation and health. Part I:  issues and concepts. </w:t>
      </w:r>
      <w:r w:rsidRPr="00142F9B">
        <w:rPr>
          <w:i/>
          <w:iCs/>
          <w:sz w:val="20"/>
          <w:szCs w:val="18"/>
        </w:rPr>
        <w:t>Journal of Epidemiology and Community Health</w:t>
      </w:r>
      <w:r w:rsidRPr="00142F9B">
        <w:rPr>
          <w:sz w:val="20"/>
          <w:szCs w:val="18"/>
        </w:rPr>
        <w:t>. 2005;59(8).</w:t>
      </w:r>
    </w:p>
    <w:p w14:paraId="65F9C3DC" w14:textId="77777777" w:rsidR="00142F9B" w:rsidRPr="00142F9B" w:rsidRDefault="00142F9B" w:rsidP="00932DA3">
      <w:pPr>
        <w:rPr>
          <w:sz w:val="20"/>
          <w:szCs w:val="18"/>
        </w:rPr>
      </w:pPr>
    </w:p>
    <w:p w14:paraId="3678E41B" w14:textId="77777777" w:rsidR="00932DA3" w:rsidRPr="00142F9B" w:rsidRDefault="00932DA3" w:rsidP="00932DA3">
      <w:pPr>
        <w:rPr>
          <w:sz w:val="20"/>
          <w:szCs w:val="18"/>
        </w:rPr>
      </w:pPr>
      <w:r w:rsidRPr="00142F9B">
        <w:rPr>
          <w:sz w:val="20"/>
          <w:szCs w:val="18"/>
        </w:rPr>
        <w:t xml:space="preserve">McKee M, Gilmore AB, Schwalbe N. International co-operation and health. Part 2:  making a difference. </w:t>
      </w:r>
      <w:r w:rsidRPr="00142F9B">
        <w:rPr>
          <w:i/>
          <w:iCs/>
          <w:sz w:val="20"/>
          <w:szCs w:val="18"/>
        </w:rPr>
        <w:t>Journal of Epidemiology and Community Health</w:t>
      </w:r>
      <w:r w:rsidRPr="00142F9B">
        <w:rPr>
          <w:sz w:val="20"/>
          <w:szCs w:val="18"/>
        </w:rPr>
        <w:t xml:space="preserve">. </w:t>
      </w:r>
      <w:proofErr w:type="gramStart"/>
      <w:r w:rsidRPr="00142F9B">
        <w:rPr>
          <w:sz w:val="20"/>
          <w:szCs w:val="18"/>
        </w:rPr>
        <w:t>2005;59:737</w:t>
      </w:r>
      <w:proofErr w:type="gramEnd"/>
      <w:r w:rsidRPr="00142F9B">
        <w:rPr>
          <w:sz w:val="20"/>
          <w:szCs w:val="18"/>
        </w:rPr>
        <w:t>-739.</w:t>
      </w:r>
    </w:p>
    <w:p w14:paraId="5023141B" w14:textId="77777777" w:rsidR="00142F9B" w:rsidRPr="00142F9B" w:rsidRDefault="00142F9B" w:rsidP="00932DA3">
      <w:pPr>
        <w:rPr>
          <w:sz w:val="20"/>
          <w:szCs w:val="18"/>
        </w:rPr>
      </w:pPr>
    </w:p>
    <w:p w14:paraId="1C65D964" w14:textId="77777777" w:rsidR="00932DA3" w:rsidRPr="00142F9B" w:rsidRDefault="00932DA3" w:rsidP="00932DA3">
      <w:pPr>
        <w:rPr>
          <w:sz w:val="20"/>
          <w:szCs w:val="18"/>
        </w:rPr>
      </w:pPr>
      <w:r w:rsidRPr="00142F9B">
        <w:rPr>
          <w:sz w:val="20"/>
          <w:szCs w:val="18"/>
        </w:rPr>
        <w:t xml:space="preserve">McKee M, Bernd R, Schwalbe N. The European Union, South Eastern Europe and the wider European neighborhood. </w:t>
      </w:r>
      <w:proofErr w:type="spellStart"/>
      <w:r w:rsidRPr="00142F9B">
        <w:rPr>
          <w:i/>
          <w:iCs/>
          <w:sz w:val="20"/>
          <w:szCs w:val="18"/>
        </w:rPr>
        <w:t>Eurohealth</w:t>
      </w:r>
      <w:proofErr w:type="spellEnd"/>
      <w:r w:rsidRPr="00142F9B">
        <w:rPr>
          <w:sz w:val="20"/>
          <w:szCs w:val="18"/>
        </w:rPr>
        <w:t>. 2005;10(3):7-9.</w:t>
      </w:r>
    </w:p>
    <w:p w14:paraId="1F3B1409" w14:textId="77777777" w:rsidR="00142F9B" w:rsidRPr="00142F9B" w:rsidRDefault="00142F9B" w:rsidP="00932DA3">
      <w:pPr>
        <w:rPr>
          <w:sz w:val="20"/>
          <w:szCs w:val="18"/>
        </w:rPr>
      </w:pPr>
    </w:p>
    <w:p w14:paraId="6E6D5562" w14:textId="77777777" w:rsidR="00932DA3" w:rsidRPr="00142F9B" w:rsidRDefault="00932DA3" w:rsidP="00932DA3">
      <w:pPr>
        <w:rPr>
          <w:sz w:val="20"/>
          <w:szCs w:val="18"/>
        </w:rPr>
      </w:pPr>
      <w:proofErr w:type="spellStart"/>
      <w:r w:rsidRPr="00142F9B">
        <w:rPr>
          <w:sz w:val="20"/>
          <w:szCs w:val="18"/>
        </w:rPr>
        <w:t>Danishevski</w:t>
      </w:r>
      <w:proofErr w:type="spellEnd"/>
      <w:r w:rsidRPr="00142F9B">
        <w:rPr>
          <w:sz w:val="20"/>
          <w:szCs w:val="18"/>
        </w:rPr>
        <w:t xml:space="preserve"> K, </w:t>
      </w:r>
      <w:proofErr w:type="spellStart"/>
      <w:r w:rsidRPr="00142F9B">
        <w:rPr>
          <w:sz w:val="20"/>
          <w:szCs w:val="18"/>
        </w:rPr>
        <w:t>Balabanova</w:t>
      </w:r>
      <w:proofErr w:type="spellEnd"/>
      <w:r w:rsidRPr="00142F9B">
        <w:rPr>
          <w:sz w:val="20"/>
          <w:szCs w:val="18"/>
        </w:rPr>
        <w:t xml:space="preserve"> D, McKee M, Nolte E, Schwalbe N, Vasilieva N. Inequalities in birth outcomes in Russia: evidence from Tula oblast. </w:t>
      </w:r>
      <w:proofErr w:type="spellStart"/>
      <w:r w:rsidRPr="00142F9B">
        <w:rPr>
          <w:i/>
          <w:iCs/>
          <w:sz w:val="20"/>
          <w:szCs w:val="18"/>
        </w:rPr>
        <w:t>Paediatric</w:t>
      </w:r>
      <w:proofErr w:type="spellEnd"/>
      <w:r w:rsidRPr="00142F9B">
        <w:rPr>
          <w:i/>
          <w:iCs/>
          <w:sz w:val="20"/>
          <w:szCs w:val="18"/>
        </w:rPr>
        <w:t xml:space="preserve"> and Perinatal Epidemiology</w:t>
      </w:r>
      <w:r w:rsidRPr="00142F9B">
        <w:rPr>
          <w:sz w:val="20"/>
          <w:szCs w:val="18"/>
        </w:rPr>
        <w:t xml:space="preserve">. </w:t>
      </w:r>
      <w:proofErr w:type="gramStart"/>
      <w:r w:rsidRPr="00142F9B">
        <w:rPr>
          <w:sz w:val="20"/>
          <w:szCs w:val="18"/>
        </w:rPr>
        <w:t>2005;19:352</w:t>
      </w:r>
      <w:proofErr w:type="gramEnd"/>
      <w:r w:rsidRPr="00142F9B">
        <w:rPr>
          <w:sz w:val="20"/>
          <w:szCs w:val="18"/>
        </w:rPr>
        <w:t>-359.</w:t>
      </w:r>
    </w:p>
    <w:p w14:paraId="562C75D1" w14:textId="77777777" w:rsidR="00142F9B" w:rsidRPr="00142F9B" w:rsidRDefault="00142F9B" w:rsidP="00932DA3">
      <w:pPr>
        <w:rPr>
          <w:sz w:val="20"/>
          <w:szCs w:val="18"/>
        </w:rPr>
      </w:pPr>
    </w:p>
    <w:p w14:paraId="3CC51C84" w14:textId="77777777" w:rsidR="00932DA3" w:rsidRPr="00142F9B" w:rsidRDefault="00932DA3" w:rsidP="00932DA3">
      <w:pPr>
        <w:rPr>
          <w:sz w:val="20"/>
          <w:szCs w:val="18"/>
        </w:rPr>
      </w:pPr>
      <w:r w:rsidRPr="00142F9B">
        <w:rPr>
          <w:sz w:val="20"/>
          <w:szCs w:val="18"/>
        </w:rPr>
        <w:t xml:space="preserve">Bernd R, Schwalbe N. Health in South Eastern Europe. </w:t>
      </w:r>
      <w:proofErr w:type="spellStart"/>
      <w:r w:rsidRPr="00142F9B">
        <w:rPr>
          <w:i/>
          <w:iCs/>
          <w:sz w:val="20"/>
          <w:szCs w:val="18"/>
        </w:rPr>
        <w:t>Eurohealth</w:t>
      </w:r>
      <w:proofErr w:type="spellEnd"/>
      <w:r w:rsidRPr="00142F9B">
        <w:rPr>
          <w:sz w:val="20"/>
          <w:szCs w:val="18"/>
        </w:rPr>
        <w:t>. 2005;10(3):6.</w:t>
      </w:r>
    </w:p>
    <w:p w14:paraId="664355AD" w14:textId="77777777" w:rsidR="00142F9B" w:rsidRPr="00142F9B" w:rsidRDefault="00142F9B" w:rsidP="00932DA3">
      <w:pPr>
        <w:rPr>
          <w:sz w:val="20"/>
          <w:szCs w:val="18"/>
        </w:rPr>
      </w:pPr>
    </w:p>
    <w:p w14:paraId="58EE6834" w14:textId="77777777" w:rsidR="00932DA3" w:rsidRPr="00142F9B" w:rsidRDefault="00932DA3" w:rsidP="00932DA3">
      <w:pPr>
        <w:rPr>
          <w:sz w:val="20"/>
          <w:szCs w:val="18"/>
        </w:rPr>
      </w:pPr>
      <w:r w:rsidRPr="00142F9B">
        <w:rPr>
          <w:sz w:val="20"/>
          <w:szCs w:val="18"/>
        </w:rPr>
        <w:t xml:space="preserve">Bernd R, Schwalbe N, McKee M. Health in South Eastern Europe: a troubled past, an uncertain future. </w:t>
      </w:r>
      <w:r w:rsidRPr="00142F9B">
        <w:rPr>
          <w:i/>
          <w:iCs/>
          <w:sz w:val="20"/>
          <w:szCs w:val="18"/>
        </w:rPr>
        <w:t>Bulletin of the World Health Organization</w:t>
      </w:r>
      <w:r w:rsidRPr="00142F9B">
        <w:rPr>
          <w:sz w:val="20"/>
          <w:szCs w:val="18"/>
        </w:rPr>
        <w:t xml:space="preserve">. </w:t>
      </w:r>
      <w:proofErr w:type="gramStart"/>
      <w:r w:rsidRPr="00142F9B">
        <w:rPr>
          <w:sz w:val="20"/>
          <w:szCs w:val="18"/>
        </w:rPr>
        <w:t>2004;82:539</w:t>
      </w:r>
      <w:proofErr w:type="gramEnd"/>
      <w:r w:rsidRPr="00142F9B">
        <w:rPr>
          <w:sz w:val="20"/>
          <w:szCs w:val="18"/>
        </w:rPr>
        <w:t>-546.</w:t>
      </w:r>
    </w:p>
    <w:p w14:paraId="1A965116" w14:textId="77777777" w:rsidR="00142F9B" w:rsidRPr="00142F9B" w:rsidRDefault="00142F9B" w:rsidP="00932DA3">
      <w:pPr>
        <w:rPr>
          <w:sz w:val="20"/>
          <w:szCs w:val="18"/>
        </w:rPr>
      </w:pPr>
    </w:p>
    <w:p w14:paraId="39BA947E" w14:textId="77777777" w:rsidR="00142F9B" w:rsidRPr="00142F9B" w:rsidRDefault="00932DA3" w:rsidP="00932DA3">
      <w:pPr>
        <w:rPr>
          <w:sz w:val="20"/>
          <w:szCs w:val="18"/>
        </w:rPr>
      </w:pPr>
      <w:r w:rsidRPr="00142F9B">
        <w:rPr>
          <w:sz w:val="20"/>
          <w:szCs w:val="18"/>
        </w:rPr>
        <w:t xml:space="preserve">Schwalbe N, Harrington P. HIV and Tuberculosis in the former Soviet Union. </w:t>
      </w:r>
      <w:r w:rsidRPr="00142F9B">
        <w:rPr>
          <w:i/>
          <w:iCs/>
          <w:sz w:val="20"/>
          <w:szCs w:val="18"/>
        </w:rPr>
        <w:t>The Lancet</w:t>
      </w:r>
      <w:r w:rsidRPr="00142F9B">
        <w:rPr>
          <w:sz w:val="20"/>
          <w:szCs w:val="18"/>
        </w:rPr>
        <w:t>. 2003;360(1).</w:t>
      </w:r>
    </w:p>
    <w:p w14:paraId="7DF4E37C" w14:textId="77777777" w:rsidR="00142F9B" w:rsidRPr="00142F9B" w:rsidRDefault="00142F9B" w:rsidP="00932DA3">
      <w:pPr>
        <w:rPr>
          <w:sz w:val="20"/>
          <w:szCs w:val="18"/>
        </w:rPr>
      </w:pPr>
    </w:p>
    <w:p w14:paraId="40FF8D4B" w14:textId="77777777" w:rsidR="00932DA3" w:rsidRPr="00142F9B" w:rsidRDefault="00932DA3" w:rsidP="00932DA3">
      <w:pPr>
        <w:rPr>
          <w:sz w:val="20"/>
          <w:szCs w:val="18"/>
        </w:rPr>
      </w:pPr>
      <w:r w:rsidRPr="00142F9B">
        <w:rPr>
          <w:sz w:val="20"/>
          <w:szCs w:val="18"/>
        </w:rPr>
        <w:t xml:space="preserve">Burrows D, Holmes D, Schwalbe N. Drug use injects HIV/AIDS into former Soviet Union. </w:t>
      </w:r>
      <w:r w:rsidRPr="00142F9B">
        <w:rPr>
          <w:i/>
          <w:iCs/>
          <w:sz w:val="20"/>
          <w:szCs w:val="18"/>
        </w:rPr>
        <w:t>Global AIDS Link (Global Health Council)</w:t>
      </w:r>
      <w:r w:rsidRPr="00142F9B">
        <w:rPr>
          <w:sz w:val="20"/>
          <w:szCs w:val="18"/>
        </w:rPr>
        <w:t xml:space="preserve">. </w:t>
      </w:r>
      <w:proofErr w:type="gramStart"/>
      <w:r w:rsidRPr="00142F9B">
        <w:rPr>
          <w:sz w:val="20"/>
          <w:szCs w:val="18"/>
        </w:rPr>
        <w:t>2002;72:12</w:t>
      </w:r>
      <w:proofErr w:type="gramEnd"/>
      <w:r w:rsidRPr="00142F9B">
        <w:rPr>
          <w:sz w:val="20"/>
          <w:szCs w:val="18"/>
        </w:rPr>
        <w:t>-13.</w:t>
      </w:r>
    </w:p>
    <w:p w14:paraId="44FB30F8" w14:textId="77777777" w:rsidR="008C5A1B" w:rsidRDefault="008C5A1B" w:rsidP="00932DA3">
      <w:pPr>
        <w:rPr>
          <w:sz w:val="20"/>
          <w:szCs w:val="18"/>
        </w:rPr>
      </w:pPr>
    </w:p>
    <w:p w14:paraId="1DA6542E" w14:textId="77777777" w:rsidR="004869D7" w:rsidRDefault="004869D7" w:rsidP="008C5A1B">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p>
    <w:p w14:paraId="090BB67B" w14:textId="77777777" w:rsidR="008C5A1B" w:rsidRPr="00623F4E" w:rsidRDefault="008C5A1B" w:rsidP="008C5A1B">
      <w:pPr>
        <w:pStyle w:val="Heading2"/>
        <w:widowControl/>
        <w:tabs>
          <w:tab w:val="clear" w:pos="4680"/>
          <w:tab w:val="left" w:pos="-1440"/>
          <w:tab w:val="left" w:pos="-792"/>
          <w:tab w:val="left" w:pos="-720"/>
          <w:tab w:val="left" w:pos="0"/>
          <w:tab w:val="left" w:pos="720"/>
          <w:tab w:val="left" w:pos="1440"/>
          <w:tab w:val="left" w:pos="2160"/>
          <w:tab w:val="left" w:pos="2880"/>
          <w:tab w:val="left" w:pos="3600"/>
          <w:tab w:val="left" w:pos="4320"/>
        </w:tabs>
        <w:rPr>
          <w:rFonts w:ascii="Arial" w:hAnsi="Arial" w:cs="Arial"/>
          <w:sz w:val="20"/>
        </w:rPr>
      </w:pPr>
      <w:r>
        <w:rPr>
          <w:rFonts w:ascii="Arial" w:hAnsi="Arial" w:cs="Arial"/>
          <w:sz w:val="20"/>
        </w:rPr>
        <w:t>WHITE PAPERS</w:t>
      </w:r>
      <w:r w:rsidR="00B477DB">
        <w:rPr>
          <w:rFonts w:ascii="Arial" w:hAnsi="Arial" w:cs="Arial"/>
          <w:sz w:val="20"/>
        </w:rPr>
        <w:t>,</w:t>
      </w:r>
      <w:r>
        <w:rPr>
          <w:rFonts w:ascii="Arial" w:hAnsi="Arial" w:cs="Arial"/>
          <w:sz w:val="20"/>
        </w:rPr>
        <w:t xml:space="preserve"> MONOGRAPHS</w:t>
      </w:r>
      <w:r w:rsidR="00B477DB">
        <w:rPr>
          <w:rFonts w:ascii="Arial" w:hAnsi="Arial" w:cs="Arial"/>
          <w:sz w:val="20"/>
        </w:rPr>
        <w:t xml:space="preserve"> AND BOOK CHAPTERS</w:t>
      </w:r>
    </w:p>
    <w:p w14:paraId="3041E394" w14:textId="77777777" w:rsidR="008C5A1B" w:rsidRDefault="008C5A1B" w:rsidP="008C5A1B">
      <w:pPr>
        <w:rPr>
          <w:sz w:val="20"/>
          <w:szCs w:val="18"/>
        </w:rPr>
      </w:pPr>
    </w:p>
    <w:p w14:paraId="4DAD6708" w14:textId="6B693DC8" w:rsidR="005D499C" w:rsidRDefault="00770A97" w:rsidP="009A6AC7">
      <w:pPr>
        <w:rPr>
          <w:sz w:val="20"/>
          <w:szCs w:val="18"/>
        </w:rPr>
      </w:pPr>
      <w:r>
        <w:rPr>
          <w:sz w:val="20"/>
          <w:szCs w:val="18"/>
        </w:rPr>
        <w:t>Spark Street Advisors</w:t>
      </w:r>
      <w:r w:rsidRPr="00095EDA">
        <w:rPr>
          <w:i/>
          <w:iCs/>
          <w:sz w:val="20"/>
          <w:szCs w:val="18"/>
        </w:rPr>
        <w:t>. Initiatives on Reimagining Global Health Architecture – A Primer</w:t>
      </w:r>
      <w:r w:rsidR="00095EDA">
        <w:rPr>
          <w:sz w:val="20"/>
          <w:szCs w:val="18"/>
        </w:rPr>
        <w:t xml:space="preserve">; </w:t>
      </w:r>
      <w:r w:rsidRPr="00770A97">
        <w:rPr>
          <w:sz w:val="20"/>
          <w:szCs w:val="18"/>
        </w:rPr>
        <w:t>2025.  </w:t>
      </w:r>
    </w:p>
    <w:p w14:paraId="5FF7AF29" w14:textId="77777777" w:rsidR="005D499C" w:rsidRDefault="005D499C" w:rsidP="009A6AC7">
      <w:pPr>
        <w:rPr>
          <w:sz w:val="20"/>
          <w:szCs w:val="18"/>
        </w:rPr>
      </w:pPr>
    </w:p>
    <w:p w14:paraId="0125A38F" w14:textId="35886C3E" w:rsidR="00927484" w:rsidRDefault="00927484" w:rsidP="009A6AC7">
      <w:pPr>
        <w:rPr>
          <w:sz w:val="20"/>
          <w:szCs w:val="18"/>
        </w:rPr>
      </w:pPr>
      <w:r w:rsidRPr="00927484">
        <w:rPr>
          <w:sz w:val="20"/>
          <w:szCs w:val="18"/>
        </w:rPr>
        <w:t>Spark Street Advisors, O'Neill Institute</w:t>
      </w:r>
      <w:r w:rsidRPr="008D76E9">
        <w:rPr>
          <w:i/>
          <w:iCs/>
          <w:sz w:val="20"/>
          <w:szCs w:val="18"/>
        </w:rPr>
        <w:t>. Zero-Draft Framework for Tracking Implementation of the Pandemic Agreement</w:t>
      </w:r>
      <w:r w:rsidRPr="00927484">
        <w:rPr>
          <w:sz w:val="20"/>
          <w:szCs w:val="18"/>
        </w:rPr>
        <w:t>. Georgetown University O'Neill Institute; 2025.</w:t>
      </w:r>
    </w:p>
    <w:p w14:paraId="722B00AE" w14:textId="77777777" w:rsidR="00927484" w:rsidRDefault="00927484" w:rsidP="009A6AC7">
      <w:pPr>
        <w:rPr>
          <w:sz w:val="20"/>
          <w:szCs w:val="18"/>
        </w:rPr>
      </w:pPr>
    </w:p>
    <w:p w14:paraId="1EA25922" w14:textId="77777777" w:rsidR="009A6AC7" w:rsidRDefault="009A6AC7" w:rsidP="009A6AC7">
      <w:pPr>
        <w:rPr>
          <w:sz w:val="20"/>
          <w:szCs w:val="18"/>
        </w:rPr>
      </w:pPr>
      <w:r w:rsidRPr="009A6AC7">
        <w:rPr>
          <w:sz w:val="20"/>
          <w:szCs w:val="18"/>
        </w:rPr>
        <w:t xml:space="preserve">Spark Street Advisors, UNU-IIGH. </w:t>
      </w:r>
      <w:r w:rsidRPr="009A6AC7">
        <w:rPr>
          <w:i/>
          <w:iCs/>
          <w:sz w:val="20"/>
          <w:szCs w:val="18"/>
        </w:rPr>
        <w:t>Independent Monitoring for the Pandemic Accord: A Proposal for Action</w:t>
      </w:r>
      <w:r w:rsidRPr="009A6AC7">
        <w:rPr>
          <w:sz w:val="20"/>
          <w:szCs w:val="18"/>
        </w:rPr>
        <w:t>. United Nations University</w:t>
      </w:r>
      <w:r>
        <w:rPr>
          <w:sz w:val="20"/>
          <w:szCs w:val="18"/>
        </w:rPr>
        <w:t xml:space="preserve"> </w:t>
      </w:r>
      <w:r w:rsidRPr="009A6AC7">
        <w:rPr>
          <w:sz w:val="20"/>
          <w:szCs w:val="18"/>
        </w:rPr>
        <w:t>International Institute for Global Health; 2023.</w:t>
      </w:r>
    </w:p>
    <w:p w14:paraId="42C6D796" w14:textId="77777777" w:rsidR="009A6AC7" w:rsidRDefault="009A6AC7" w:rsidP="009A6AC7">
      <w:pPr>
        <w:rPr>
          <w:sz w:val="20"/>
          <w:szCs w:val="18"/>
        </w:rPr>
      </w:pPr>
    </w:p>
    <w:p w14:paraId="4A828FD3" w14:textId="77777777" w:rsidR="00D93A4A" w:rsidRPr="00D1055C" w:rsidRDefault="00D93A4A" w:rsidP="00D93A4A">
      <w:pPr>
        <w:rPr>
          <w:i/>
          <w:iCs/>
          <w:sz w:val="20"/>
          <w:szCs w:val="18"/>
        </w:rPr>
      </w:pPr>
      <w:r w:rsidRPr="00D93A4A">
        <w:rPr>
          <w:sz w:val="20"/>
          <w:szCs w:val="18"/>
        </w:rPr>
        <w:t>Hanbali</w:t>
      </w:r>
      <w:r>
        <w:rPr>
          <w:sz w:val="20"/>
          <w:szCs w:val="18"/>
        </w:rPr>
        <w:t xml:space="preserve"> L</w:t>
      </w:r>
      <w:r w:rsidRPr="00D93A4A">
        <w:rPr>
          <w:sz w:val="20"/>
          <w:szCs w:val="18"/>
        </w:rPr>
        <w:t xml:space="preserve">, </w:t>
      </w:r>
      <w:r>
        <w:rPr>
          <w:sz w:val="20"/>
          <w:szCs w:val="18"/>
        </w:rPr>
        <w:t xml:space="preserve">Hannon </w:t>
      </w:r>
      <w:r w:rsidRPr="00D93A4A">
        <w:rPr>
          <w:sz w:val="20"/>
          <w:szCs w:val="18"/>
        </w:rPr>
        <w:t xml:space="preserve">E, </w:t>
      </w:r>
      <w:r>
        <w:rPr>
          <w:sz w:val="20"/>
          <w:szCs w:val="18"/>
        </w:rPr>
        <w:t xml:space="preserve">Lehtimaki </w:t>
      </w:r>
      <w:r w:rsidRPr="00D93A4A">
        <w:rPr>
          <w:sz w:val="20"/>
          <w:szCs w:val="18"/>
        </w:rPr>
        <w:t>S,</w:t>
      </w:r>
      <w:r>
        <w:rPr>
          <w:sz w:val="20"/>
          <w:szCs w:val="18"/>
        </w:rPr>
        <w:t xml:space="preserve"> </w:t>
      </w:r>
      <w:r w:rsidRPr="00D93A4A">
        <w:rPr>
          <w:sz w:val="20"/>
          <w:szCs w:val="18"/>
        </w:rPr>
        <w:t>McNab</w:t>
      </w:r>
      <w:r>
        <w:rPr>
          <w:sz w:val="20"/>
          <w:szCs w:val="18"/>
        </w:rPr>
        <w:t xml:space="preserve"> C</w:t>
      </w:r>
      <w:r w:rsidRPr="00D93A4A">
        <w:rPr>
          <w:sz w:val="20"/>
          <w:szCs w:val="18"/>
        </w:rPr>
        <w:t xml:space="preserve">, </w:t>
      </w:r>
      <w:r>
        <w:rPr>
          <w:sz w:val="20"/>
          <w:szCs w:val="18"/>
        </w:rPr>
        <w:t xml:space="preserve">Schwalbe </w:t>
      </w:r>
      <w:r w:rsidRPr="00D93A4A">
        <w:rPr>
          <w:sz w:val="20"/>
          <w:szCs w:val="18"/>
        </w:rPr>
        <w:t>N</w:t>
      </w:r>
      <w:r>
        <w:rPr>
          <w:sz w:val="20"/>
          <w:szCs w:val="18"/>
        </w:rPr>
        <w:t xml:space="preserve">. </w:t>
      </w:r>
      <w:r w:rsidRPr="00D1055C">
        <w:rPr>
          <w:i/>
          <w:iCs/>
          <w:sz w:val="20"/>
          <w:szCs w:val="18"/>
        </w:rPr>
        <w:t>Independent Monitoring Mechanism for the</w:t>
      </w:r>
    </w:p>
    <w:p w14:paraId="5103B207" w14:textId="77777777" w:rsidR="00432E85" w:rsidRDefault="00D93A4A" w:rsidP="00B477DB">
      <w:pPr>
        <w:rPr>
          <w:sz w:val="20"/>
          <w:szCs w:val="18"/>
        </w:rPr>
      </w:pPr>
      <w:r w:rsidRPr="00D1055C">
        <w:rPr>
          <w:i/>
          <w:iCs/>
          <w:sz w:val="20"/>
          <w:szCs w:val="18"/>
        </w:rPr>
        <w:t>Pandemic Accord: Accountability for a safer world.</w:t>
      </w:r>
      <w:r>
        <w:rPr>
          <w:sz w:val="20"/>
          <w:szCs w:val="18"/>
        </w:rPr>
        <w:t xml:space="preserve"> </w:t>
      </w:r>
      <w:r w:rsidRPr="00D93A4A">
        <w:rPr>
          <w:sz w:val="20"/>
          <w:szCs w:val="18"/>
        </w:rPr>
        <w:t>United Nations University International Institute for Global Health; 202</w:t>
      </w:r>
      <w:r>
        <w:rPr>
          <w:sz w:val="20"/>
          <w:szCs w:val="18"/>
        </w:rPr>
        <w:t xml:space="preserve">2. </w:t>
      </w:r>
    </w:p>
    <w:p w14:paraId="26E9EB41" w14:textId="77777777" w:rsidR="00432E85" w:rsidRDefault="00432E85" w:rsidP="00B477DB">
      <w:pPr>
        <w:rPr>
          <w:sz w:val="20"/>
          <w:szCs w:val="18"/>
        </w:rPr>
      </w:pPr>
    </w:p>
    <w:p w14:paraId="03A65A9E" w14:textId="15D1A66A" w:rsidR="00B477DB" w:rsidRPr="00142F9B" w:rsidRDefault="00B477DB" w:rsidP="00B477DB">
      <w:pPr>
        <w:rPr>
          <w:sz w:val="20"/>
          <w:szCs w:val="18"/>
        </w:rPr>
      </w:pPr>
      <w:proofErr w:type="spellStart"/>
      <w:r w:rsidRPr="00142F9B">
        <w:rPr>
          <w:sz w:val="20"/>
          <w:szCs w:val="18"/>
        </w:rPr>
        <w:t>Allotey</w:t>
      </w:r>
      <w:proofErr w:type="spellEnd"/>
      <w:r w:rsidRPr="00142F9B">
        <w:rPr>
          <w:sz w:val="20"/>
          <w:szCs w:val="18"/>
        </w:rPr>
        <w:t xml:space="preserve"> P, </w:t>
      </w:r>
      <w:proofErr w:type="spellStart"/>
      <w:r w:rsidRPr="00142F9B">
        <w:rPr>
          <w:sz w:val="20"/>
          <w:szCs w:val="18"/>
        </w:rPr>
        <w:t>Binagwaho</w:t>
      </w:r>
      <w:proofErr w:type="spellEnd"/>
      <w:r w:rsidRPr="00142F9B">
        <w:rPr>
          <w:sz w:val="20"/>
          <w:szCs w:val="18"/>
        </w:rPr>
        <w:t xml:space="preserve"> A, </w:t>
      </w:r>
      <w:proofErr w:type="spellStart"/>
      <w:r w:rsidRPr="00142F9B">
        <w:rPr>
          <w:sz w:val="20"/>
          <w:szCs w:val="18"/>
        </w:rPr>
        <w:t>Lehtimaki</w:t>
      </w:r>
      <w:proofErr w:type="spellEnd"/>
      <w:r w:rsidRPr="00142F9B">
        <w:rPr>
          <w:sz w:val="20"/>
          <w:szCs w:val="18"/>
        </w:rPr>
        <w:t xml:space="preserve"> S, Liwanag HJ, Rhule E, Schwalbe N. </w:t>
      </w:r>
      <w:r w:rsidRPr="00142F9B">
        <w:rPr>
          <w:i/>
          <w:iCs/>
          <w:sz w:val="20"/>
          <w:szCs w:val="18"/>
        </w:rPr>
        <w:t>Access to Education During Public Health Emergencies: Keep Schools Open</w:t>
      </w:r>
      <w:r w:rsidRPr="00142F9B">
        <w:rPr>
          <w:sz w:val="20"/>
          <w:szCs w:val="18"/>
        </w:rPr>
        <w:t xml:space="preserve">. Think20 Italy; September 2021. </w:t>
      </w:r>
    </w:p>
    <w:p w14:paraId="6E1831B3" w14:textId="77777777" w:rsidR="00B477DB" w:rsidRDefault="00B477DB" w:rsidP="008C5A1B">
      <w:pPr>
        <w:rPr>
          <w:sz w:val="20"/>
          <w:szCs w:val="18"/>
        </w:rPr>
      </w:pPr>
    </w:p>
    <w:p w14:paraId="0B4FF9D2" w14:textId="77777777" w:rsidR="008C5A1B" w:rsidRDefault="008C5A1B" w:rsidP="008C5A1B">
      <w:pPr>
        <w:rPr>
          <w:sz w:val="20"/>
          <w:szCs w:val="18"/>
        </w:rPr>
      </w:pPr>
      <w:r w:rsidRPr="00142F9B">
        <w:rPr>
          <w:sz w:val="20"/>
          <w:szCs w:val="18"/>
        </w:rPr>
        <w:t xml:space="preserve">Lehtimaki S, Reidy A, Nishtar K, </w:t>
      </w:r>
      <w:proofErr w:type="spellStart"/>
      <w:r w:rsidRPr="00142F9B">
        <w:rPr>
          <w:sz w:val="20"/>
          <w:szCs w:val="18"/>
        </w:rPr>
        <w:t>Darehshori</w:t>
      </w:r>
      <w:proofErr w:type="spellEnd"/>
      <w:r w:rsidRPr="00142F9B">
        <w:rPr>
          <w:sz w:val="20"/>
          <w:szCs w:val="18"/>
        </w:rPr>
        <w:t xml:space="preserve"> S, Painter A, Schwalbe N. </w:t>
      </w:r>
      <w:r w:rsidRPr="00142F9B">
        <w:rPr>
          <w:i/>
          <w:iCs/>
          <w:sz w:val="20"/>
          <w:szCs w:val="18"/>
        </w:rPr>
        <w:t>Independent Review and Investigation Mechanisms to Prevent Future Pandemics: A Proposed Way Forward</w:t>
      </w:r>
      <w:r w:rsidRPr="00142F9B">
        <w:rPr>
          <w:sz w:val="20"/>
          <w:szCs w:val="18"/>
        </w:rPr>
        <w:t xml:space="preserve">. United Nations University International Institute for Global Health; 2021. </w:t>
      </w:r>
    </w:p>
    <w:p w14:paraId="54E11D2A" w14:textId="77777777" w:rsidR="00B477DB" w:rsidRDefault="00B477DB" w:rsidP="008C5A1B">
      <w:pPr>
        <w:rPr>
          <w:sz w:val="20"/>
          <w:szCs w:val="18"/>
        </w:rPr>
      </w:pPr>
    </w:p>
    <w:p w14:paraId="78462DDA" w14:textId="77777777" w:rsidR="00B477DB" w:rsidRPr="00142F9B" w:rsidRDefault="00B477DB" w:rsidP="00B477DB">
      <w:pPr>
        <w:rPr>
          <w:sz w:val="20"/>
          <w:szCs w:val="18"/>
        </w:rPr>
      </w:pPr>
      <w:proofErr w:type="spellStart"/>
      <w:r w:rsidRPr="00142F9B">
        <w:rPr>
          <w:sz w:val="20"/>
          <w:szCs w:val="18"/>
        </w:rPr>
        <w:t>Yamey</w:t>
      </w:r>
      <w:proofErr w:type="spellEnd"/>
      <w:r w:rsidRPr="00142F9B">
        <w:rPr>
          <w:sz w:val="20"/>
          <w:szCs w:val="18"/>
        </w:rPr>
        <w:t xml:space="preserve"> G, Kraus J, Fewer S, Schwalbe N. </w:t>
      </w:r>
      <w:r w:rsidRPr="00142F9B">
        <w:rPr>
          <w:i/>
          <w:iCs/>
          <w:sz w:val="20"/>
          <w:szCs w:val="18"/>
        </w:rPr>
        <w:t>Intensified Multilateral Cooperation on Global Public Goods for Health: Three Opportunities for Collective Action</w:t>
      </w:r>
      <w:r w:rsidRPr="00142F9B">
        <w:rPr>
          <w:sz w:val="20"/>
          <w:szCs w:val="18"/>
        </w:rPr>
        <w:t xml:space="preserve">. The Center for Policy Impact in Global Health; 2018. </w:t>
      </w:r>
    </w:p>
    <w:p w14:paraId="31126E5D" w14:textId="77777777" w:rsidR="00B477DB" w:rsidRDefault="00B477DB" w:rsidP="008C5A1B">
      <w:pPr>
        <w:rPr>
          <w:sz w:val="20"/>
          <w:szCs w:val="18"/>
        </w:rPr>
      </w:pPr>
    </w:p>
    <w:p w14:paraId="1DC645F5" w14:textId="77777777" w:rsidR="008C5A1B" w:rsidRPr="00142F9B" w:rsidRDefault="008C5A1B" w:rsidP="008C5A1B">
      <w:pPr>
        <w:rPr>
          <w:sz w:val="20"/>
          <w:szCs w:val="18"/>
        </w:rPr>
      </w:pPr>
      <w:r w:rsidRPr="00142F9B">
        <w:rPr>
          <w:sz w:val="20"/>
          <w:szCs w:val="18"/>
        </w:rPr>
        <w:t xml:space="preserve">Nguyen A, Furrer E, Schwalbe N. </w:t>
      </w:r>
      <w:r w:rsidRPr="00142F9B">
        <w:rPr>
          <w:i/>
          <w:iCs/>
          <w:sz w:val="20"/>
          <w:szCs w:val="18"/>
        </w:rPr>
        <w:t>Market Shaping: Strategic Considerations for a Healthy Vaccine Marketplace</w:t>
      </w:r>
      <w:r w:rsidRPr="00142F9B">
        <w:rPr>
          <w:sz w:val="20"/>
          <w:szCs w:val="18"/>
        </w:rPr>
        <w:t>. GAVI Alliance; 2011.</w:t>
      </w:r>
    </w:p>
    <w:p w14:paraId="2DE403A5" w14:textId="77777777" w:rsidR="008C5A1B" w:rsidRPr="00142F9B" w:rsidRDefault="008C5A1B" w:rsidP="008C5A1B">
      <w:pPr>
        <w:rPr>
          <w:sz w:val="20"/>
          <w:szCs w:val="18"/>
        </w:rPr>
      </w:pPr>
    </w:p>
    <w:p w14:paraId="2CF9DBF6" w14:textId="77777777" w:rsidR="008C5A1B" w:rsidRDefault="008C5A1B" w:rsidP="008C5A1B">
      <w:pPr>
        <w:rPr>
          <w:sz w:val="20"/>
          <w:szCs w:val="18"/>
        </w:rPr>
      </w:pPr>
      <w:r w:rsidRPr="00142F9B">
        <w:rPr>
          <w:sz w:val="20"/>
          <w:szCs w:val="18"/>
        </w:rPr>
        <w:t xml:space="preserve">Cornejo S, Schwalbe N, Tanguy J. </w:t>
      </w:r>
      <w:r w:rsidRPr="00142F9B">
        <w:rPr>
          <w:i/>
          <w:iCs/>
          <w:sz w:val="20"/>
          <w:szCs w:val="18"/>
        </w:rPr>
        <w:t>Building Ownership and Sustainability: Country Co-Financing of Vaccines</w:t>
      </w:r>
      <w:r w:rsidRPr="00142F9B">
        <w:rPr>
          <w:sz w:val="20"/>
          <w:szCs w:val="18"/>
        </w:rPr>
        <w:t>. GAVI Alliance; 2011.</w:t>
      </w:r>
    </w:p>
    <w:p w14:paraId="62431CDC" w14:textId="77777777" w:rsidR="00B477DB" w:rsidRDefault="00B477DB" w:rsidP="008C5A1B">
      <w:pPr>
        <w:rPr>
          <w:sz w:val="20"/>
          <w:szCs w:val="18"/>
        </w:rPr>
      </w:pPr>
    </w:p>
    <w:p w14:paraId="791B18BE" w14:textId="77777777" w:rsidR="00B477DB" w:rsidRPr="00142F9B" w:rsidRDefault="00B477DB" w:rsidP="00B477DB">
      <w:pPr>
        <w:rPr>
          <w:sz w:val="20"/>
          <w:szCs w:val="18"/>
        </w:rPr>
      </w:pPr>
      <w:r w:rsidRPr="00142F9B">
        <w:rPr>
          <w:sz w:val="20"/>
          <w:szCs w:val="18"/>
        </w:rPr>
        <w:t xml:space="preserve">Schwalbe N, Lazarus J, </w:t>
      </w:r>
      <w:proofErr w:type="spellStart"/>
      <w:r w:rsidRPr="00142F9B">
        <w:rPr>
          <w:sz w:val="20"/>
          <w:szCs w:val="18"/>
        </w:rPr>
        <w:t>Adeyi</w:t>
      </w:r>
      <w:proofErr w:type="spellEnd"/>
      <w:r w:rsidRPr="00142F9B">
        <w:rPr>
          <w:sz w:val="20"/>
          <w:szCs w:val="18"/>
        </w:rPr>
        <w:t xml:space="preserve"> O. HIV/AIDS and tuberculosis control in post-Soviet Union countries. In: </w:t>
      </w:r>
      <w:r w:rsidRPr="00142F9B">
        <w:rPr>
          <w:i/>
          <w:iCs/>
          <w:sz w:val="20"/>
          <w:szCs w:val="18"/>
        </w:rPr>
        <w:t>Health Systems and the Challenge of Communicable Diseases: Experiences from Europe and Latin America</w:t>
      </w:r>
      <w:r w:rsidRPr="00142F9B">
        <w:rPr>
          <w:sz w:val="20"/>
          <w:szCs w:val="18"/>
        </w:rPr>
        <w:t xml:space="preserve">. Open University Press; 2008. </w:t>
      </w:r>
    </w:p>
    <w:p w14:paraId="49E398E2" w14:textId="77777777" w:rsidR="008C5A1B" w:rsidRDefault="008C5A1B" w:rsidP="008C5A1B">
      <w:pPr>
        <w:rPr>
          <w:sz w:val="20"/>
          <w:szCs w:val="18"/>
        </w:rPr>
      </w:pPr>
    </w:p>
    <w:p w14:paraId="40DE850D" w14:textId="77777777" w:rsidR="008C5A1B" w:rsidRDefault="008C5A1B" w:rsidP="008C5A1B">
      <w:pPr>
        <w:rPr>
          <w:sz w:val="20"/>
          <w:szCs w:val="18"/>
        </w:rPr>
      </w:pPr>
      <w:r w:rsidRPr="00142F9B">
        <w:rPr>
          <w:sz w:val="20"/>
          <w:szCs w:val="18"/>
        </w:rPr>
        <w:t xml:space="preserve">Millennium Development Project Task Force V. </w:t>
      </w:r>
      <w:r w:rsidRPr="00142F9B">
        <w:rPr>
          <w:i/>
          <w:iCs/>
          <w:sz w:val="20"/>
          <w:szCs w:val="18"/>
        </w:rPr>
        <w:t>Investing in Strategies to Reverse the Global Incidence of TB</w:t>
      </w:r>
      <w:r w:rsidRPr="00142F9B">
        <w:rPr>
          <w:sz w:val="20"/>
          <w:szCs w:val="18"/>
        </w:rPr>
        <w:t>. United Nations Development Programme; 2005.</w:t>
      </w:r>
    </w:p>
    <w:p w14:paraId="16287F21" w14:textId="77777777" w:rsidR="008C5A1B" w:rsidRDefault="008C5A1B" w:rsidP="008C5A1B">
      <w:pPr>
        <w:rPr>
          <w:sz w:val="20"/>
          <w:szCs w:val="18"/>
        </w:rPr>
      </w:pPr>
    </w:p>
    <w:p w14:paraId="51B799CF" w14:textId="77777777" w:rsidR="008C5A1B" w:rsidRPr="00142F9B" w:rsidRDefault="008C5A1B" w:rsidP="008C5A1B">
      <w:pPr>
        <w:rPr>
          <w:sz w:val="20"/>
          <w:szCs w:val="18"/>
        </w:rPr>
      </w:pPr>
      <w:r w:rsidRPr="00142F9B">
        <w:rPr>
          <w:sz w:val="20"/>
          <w:szCs w:val="18"/>
        </w:rPr>
        <w:t xml:space="preserve">London School of Hygiene and Tropical Medicine, Open Society Institute, UK Department for International Development, United Nations Children’s Fund Regional office for CEE/CIS and Baltic States. </w:t>
      </w:r>
      <w:r w:rsidRPr="00142F9B">
        <w:rPr>
          <w:i/>
          <w:iCs/>
          <w:sz w:val="20"/>
          <w:szCs w:val="18"/>
        </w:rPr>
        <w:t>Healing the Crisis: A Prescription for Public Health Action in South Eastern Europe</w:t>
      </w:r>
      <w:r w:rsidRPr="00142F9B">
        <w:rPr>
          <w:sz w:val="20"/>
          <w:szCs w:val="18"/>
        </w:rPr>
        <w:t>. Open Society Institute; 2003.</w:t>
      </w:r>
    </w:p>
    <w:p w14:paraId="5BE93A62" w14:textId="77777777" w:rsidR="008C5A1B" w:rsidRDefault="008C5A1B" w:rsidP="008C5A1B">
      <w:pPr>
        <w:rPr>
          <w:sz w:val="20"/>
          <w:szCs w:val="18"/>
        </w:rPr>
      </w:pPr>
    </w:p>
    <w:p w14:paraId="00AE2D2B" w14:textId="77777777" w:rsidR="008C5A1B" w:rsidRPr="00142F9B" w:rsidRDefault="008C5A1B" w:rsidP="008C5A1B">
      <w:pPr>
        <w:rPr>
          <w:sz w:val="20"/>
          <w:szCs w:val="18"/>
        </w:rPr>
      </w:pPr>
      <w:r w:rsidRPr="00142F9B">
        <w:rPr>
          <w:sz w:val="20"/>
          <w:szCs w:val="18"/>
        </w:rPr>
        <w:t xml:space="preserve">Schwalbe N, Mehta M, Beattie K, Barone M. Factors affecting the safe provision of IUDs: A service delivery perspective from Ekaterinburg, Russia. </w:t>
      </w:r>
      <w:r w:rsidRPr="00142F9B">
        <w:rPr>
          <w:i/>
          <w:iCs/>
          <w:sz w:val="20"/>
          <w:szCs w:val="18"/>
        </w:rPr>
        <w:t>AVSC International</w:t>
      </w:r>
      <w:r w:rsidRPr="00142F9B">
        <w:rPr>
          <w:sz w:val="20"/>
          <w:szCs w:val="18"/>
        </w:rPr>
        <w:t>. Published online 1998.</w:t>
      </w:r>
    </w:p>
    <w:p w14:paraId="384BA73E" w14:textId="77777777" w:rsidR="008C5A1B" w:rsidRPr="00142F9B" w:rsidRDefault="008C5A1B" w:rsidP="008C5A1B">
      <w:pPr>
        <w:rPr>
          <w:sz w:val="20"/>
          <w:szCs w:val="18"/>
        </w:rPr>
      </w:pPr>
    </w:p>
    <w:p w14:paraId="6C50BC44" w14:textId="77777777" w:rsidR="008C5A1B" w:rsidRDefault="008C5A1B" w:rsidP="008C5A1B">
      <w:pPr>
        <w:rPr>
          <w:sz w:val="20"/>
          <w:szCs w:val="18"/>
        </w:rPr>
      </w:pPr>
      <w:r w:rsidRPr="00142F9B">
        <w:rPr>
          <w:sz w:val="20"/>
          <w:szCs w:val="18"/>
        </w:rPr>
        <w:t xml:space="preserve">Sloan N, Quimby C, Winikoff B, Schwalbe N. Guidelines and instruments for a situation analysis of obstetric services. </w:t>
      </w:r>
      <w:r w:rsidRPr="00142F9B">
        <w:rPr>
          <w:i/>
          <w:iCs/>
          <w:sz w:val="20"/>
          <w:szCs w:val="18"/>
        </w:rPr>
        <w:t>Population Council</w:t>
      </w:r>
      <w:r w:rsidRPr="00142F9B">
        <w:rPr>
          <w:sz w:val="20"/>
          <w:szCs w:val="18"/>
        </w:rPr>
        <w:t>. Published online 1995.</w:t>
      </w:r>
    </w:p>
    <w:p w14:paraId="7D34F5C7" w14:textId="77777777" w:rsidR="00DB6FF9" w:rsidRPr="00623F4E" w:rsidRDefault="00DB6FF9" w:rsidP="00DB6FF9">
      <w:pPr>
        <w:pStyle w:val="BodyText2"/>
        <w:widowControl/>
        <w:rPr>
          <w:rFonts w:ascii="Arial" w:hAnsi="Arial" w:cs="Arial"/>
          <w:sz w:val="20"/>
        </w:rPr>
      </w:pPr>
    </w:p>
    <w:p w14:paraId="057B646F" w14:textId="77777777" w:rsidR="00DB6FF9" w:rsidRPr="007838AD" w:rsidRDefault="00DB6FF9" w:rsidP="004869D7">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rPr>
      </w:pPr>
      <w:r w:rsidRPr="00623F4E">
        <w:rPr>
          <w:rFonts w:cs="Arial"/>
          <w:b/>
          <w:sz w:val="20"/>
        </w:rPr>
        <w:t>LANGUAGES</w:t>
      </w:r>
      <w:r w:rsidRPr="00623F4E">
        <w:rPr>
          <w:rFonts w:cs="Arial"/>
          <w:sz w:val="20"/>
        </w:rPr>
        <w:t xml:space="preserve"> </w:t>
      </w:r>
      <w:r w:rsidRPr="00623F4E">
        <w:rPr>
          <w:rFonts w:cs="Arial"/>
          <w:sz w:val="20"/>
        </w:rPr>
        <w:tab/>
      </w:r>
      <w:r w:rsidR="00C753D3">
        <w:rPr>
          <w:rFonts w:cs="Arial"/>
          <w:sz w:val="20"/>
        </w:rPr>
        <w:t xml:space="preserve">Native English; </w:t>
      </w:r>
      <w:r w:rsidRPr="00623F4E">
        <w:rPr>
          <w:rFonts w:cs="Arial"/>
          <w:sz w:val="20"/>
        </w:rPr>
        <w:t>Proficient Russian; Conversational French</w:t>
      </w:r>
      <w:r w:rsidR="004869D7">
        <w:rPr>
          <w:rFonts w:cs="Arial"/>
          <w:sz w:val="20"/>
        </w:rPr>
        <w:t>.</w:t>
      </w:r>
    </w:p>
    <w:sectPr w:rsidR="00DB6FF9" w:rsidRPr="007838AD" w:rsidSect="00336C2A">
      <w:headerReference w:type="default" r:id="rId12"/>
      <w:footerReference w:type="default" r:id="rId13"/>
      <w:headerReference w:type="first" r:id="rId14"/>
      <w:footerReference w:type="first" r:id="rId15"/>
      <w:endnotePr>
        <w:numFmt w:val="decimal"/>
      </w:endnotePr>
      <w:pgSz w:w="12240" w:h="15840" w:code="1"/>
      <w:pgMar w:top="864" w:right="1440" w:bottom="864"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FD98" w14:textId="77777777" w:rsidR="004A2091" w:rsidRDefault="004A2091" w:rsidP="00307A12">
      <w:r>
        <w:separator/>
      </w:r>
    </w:p>
  </w:endnote>
  <w:endnote w:type="continuationSeparator" w:id="0">
    <w:p w14:paraId="26043A6C" w14:textId="77777777" w:rsidR="004A2091" w:rsidRDefault="004A2091" w:rsidP="0030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G Time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934E91" w:rsidRDefault="00934E91">
    <w:pPr>
      <w:pStyle w:val="Footer"/>
      <w:jc w:val="center"/>
    </w:pPr>
    <w:r>
      <w:fldChar w:fldCharType="begin"/>
    </w:r>
    <w:r>
      <w:instrText xml:space="preserve"> PAGE   \* MERGEFORMAT </w:instrText>
    </w:r>
    <w:r>
      <w:fldChar w:fldCharType="separate"/>
    </w:r>
    <w:r w:rsidR="00D60475">
      <w:rPr>
        <w:noProof/>
      </w:rPr>
      <w:t>1</w:t>
    </w:r>
    <w:r>
      <w:fldChar w:fldCharType="end"/>
    </w:r>
  </w:p>
  <w:p w14:paraId="4F904CB7" w14:textId="77777777" w:rsidR="00934E91" w:rsidRDefault="00934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C4FA033" w14:paraId="1E44D5BB" w14:textId="77777777" w:rsidTr="6C4FA033">
      <w:trPr>
        <w:trHeight w:val="300"/>
      </w:trPr>
      <w:tc>
        <w:tcPr>
          <w:tcW w:w="3120" w:type="dxa"/>
        </w:tcPr>
        <w:p w14:paraId="30099F9C" w14:textId="743ADDEC" w:rsidR="6C4FA033" w:rsidRDefault="6C4FA033" w:rsidP="6C4FA033">
          <w:pPr>
            <w:pStyle w:val="Header"/>
            <w:ind w:left="-115"/>
          </w:pPr>
        </w:p>
      </w:tc>
      <w:tc>
        <w:tcPr>
          <w:tcW w:w="3120" w:type="dxa"/>
        </w:tcPr>
        <w:p w14:paraId="47ADB59E" w14:textId="5C2CD5D1" w:rsidR="6C4FA033" w:rsidRDefault="6C4FA033" w:rsidP="6C4FA033">
          <w:pPr>
            <w:pStyle w:val="Header"/>
            <w:jc w:val="center"/>
          </w:pPr>
        </w:p>
      </w:tc>
      <w:tc>
        <w:tcPr>
          <w:tcW w:w="3120" w:type="dxa"/>
        </w:tcPr>
        <w:p w14:paraId="320A3BC2" w14:textId="2561DDDB" w:rsidR="6C4FA033" w:rsidRDefault="6C4FA033" w:rsidP="6C4FA033">
          <w:pPr>
            <w:pStyle w:val="Header"/>
            <w:ind w:right="-115"/>
            <w:jc w:val="right"/>
          </w:pPr>
        </w:p>
      </w:tc>
    </w:tr>
  </w:tbl>
  <w:p w14:paraId="0CD7B9A5" w14:textId="13EF9AD9" w:rsidR="6C4FA033" w:rsidRDefault="6C4FA033" w:rsidP="6C4FA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B9AB" w14:textId="77777777" w:rsidR="004A2091" w:rsidRDefault="004A2091" w:rsidP="00307A12">
      <w:r>
        <w:separator/>
      </w:r>
    </w:p>
  </w:footnote>
  <w:footnote w:type="continuationSeparator" w:id="0">
    <w:p w14:paraId="494118C5" w14:textId="77777777" w:rsidR="004A2091" w:rsidRDefault="004A2091" w:rsidP="0030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6C4FA033" w14:paraId="362ACF04" w14:textId="77777777" w:rsidTr="6C4FA033">
      <w:trPr>
        <w:trHeight w:val="300"/>
      </w:trPr>
      <w:tc>
        <w:tcPr>
          <w:tcW w:w="3120" w:type="dxa"/>
        </w:tcPr>
        <w:p w14:paraId="63892229" w14:textId="2BE9F9DE" w:rsidR="6C4FA033" w:rsidRDefault="6C4FA033" w:rsidP="6C4FA033">
          <w:pPr>
            <w:pStyle w:val="Header"/>
            <w:ind w:left="-115"/>
          </w:pPr>
        </w:p>
      </w:tc>
      <w:tc>
        <w:tcPr>
          <w:tcW w:w="3120" w:type="dxa"/>
        </w:tcPr>
        <w:p w14:paraId="3C85E459" w14:textId="03607144" w:rsidR="6C4FA033" w:rsidRDefault="6C4FA033" w:rsidP="6C4FA033">
          <w:pPr>
            <w:pStyle w:val="Header"/>
            <w:jc w:val="center"/>
          </w:pPr>
        </w:p>
      </w:tc>
      <w:tc>
        <w:tcPr>
          <w:tcW w:w="3120" w:type="dxa"/>
        </w:tcPr>
        <w:p w14:paraId="2F68B792" w14:textId="07021B9A" w:rsidR="6C4FA033" w:rsidRDefault="6C4FA033" w:rsidP="6C4FA033">
          <w:pPr>
            <w:pStyle w:val="Header"/>
            <w:ind w:right="-115"/>
            <w:jc w:val="right"/>
          </w:pPr>
        </w:p>
      </w:tc>
    </w:tr>
  </w:tbl>
  <w:p w14:paraId="1E839BB6" w14:textId="18B012AD" w:rsidR="6C4FA033" w:rsidRDefault="6C4FA033" w:rsidP="6C4FA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D1A6" w14:textId="1C9B61A7" w:rsidR="6C4FA033" w:rsidRDefault="00140830" w:rsidP="6C4FA033">
    <w:pPr>
      <w:pStyle w:val="Header"/>
      <w:spacing w:line="259" w:lineRule="auto"/>
      <w:jc w:val="right"/>
    </w:pPr>
    <w:r>
      <w:rPr>
        <w:sz w:val="18"/>
        <w:szCs w:val="18"/>
      </w:rPr>
      <w:t>December</w:t>
    </w:r>
    <w:r w:rsidR="6C4FA033" w:rsidRPr="6C4FA033">
      <w:rPr>
        <w:sz w:val="18"/>
        <w:szCs w:val="18"/>
      </w:rPr>
      <w:t xml:space="preserve"> 202</w:t>
    </w:r>
    <w:r>
      <w:rPr>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FCE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30377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EC"/>
    <w:rsid w:val="00003C24"/>
    <w:rsid w:val="00007BCE"/>
    <w:rsid w:val="00011553"/>
    <w:rsid w:val="0001295F"/>
    <w:rsid w:val="00012F63"/>
    <w:rsid w:val="00014C17"/>
    <w:rsid w:val="00014FCA"/>
    <w:rsid w:val="000303A4"/>
    <w:rsid w:val="0003300B"/>
    <w:rsid w:val="00036225"/>
    <w:rsid w:val="00055AAE"/>
    <w:rsid w:val="00060E16"/>
    <w:rsid w:val="000656FB"/>
    <w:rsid w:val="00095509"/>
    <w:rsid w:val="00095EDA"/>
    <w:rsid w:val="000A44D7"/>
    <w:rsid w:val="000C37C8"/>
    <w:rsid w:val="000C446A"/>
    <w:rsid w:val="000C5CE4"/>
    <w:rsid w:val="000D07F1"/>
    <w:rsid w:val="000D52A0"/>
    <w:rsid w:val="000E0DA5"/>
    <w:rsid w:val="000E6C3B"/>
    <w:rsid w:val="000F0F32"/>
    <w:rsid w:val="000F6BFE"/>
    <w:rsid w:val="00102E09"/>
    <w:rsid w:val="0010695D"/>
    <w:rsid w:val="00123EED"/>
    <w:rsid w:val="001243B0"/>
    <w:rsid w:val="0012638A"/>
    <w:rsid w:val="00130F30"/>
    <w:rsid w:val="001330E1"/>
    <w:rsid w:val="001347ED"/>
    <w:rsid w:val="00140830"/>
    <w:rsid w:val="00142F9B"/>
    <w:rsid w:val="00146084"/>
    <w:rsid w:val="00146628"/>
    <w:rsid w:val="00146F5E"/>
    <w:rsid w:val="00150667"/>
    <w:rsid w:val="00156FE3"/>
    <w:rsid w:val="001848BB"/>
    <w:rsid w:val="001852CB"/>
    <w:rsid w:val="00196C2F"/>
    <w:rsid w:val="00196CB7"/>
    <w:rsid w:val="001A1B26"/>
    <w:rsid w:val="001B054B"/>
    <w:rsid w:val="001B50A3"/>
    <w:rsid w:val="001E144B"/>
    <w:rsid w:val="00221877"/>
    <w:rsid w:val="00222E1B"/>
    <w:rsid w:val="00223BC1"/>
    <w:rsid w:val="00224036"/>
    <w:rsid w:val="00250D1D"/>
    <w:rsid w:val="002526E5"/>
    <w:rsid w:val="00254FDA"/>
    <w:rsid w:val="002639D1"/>
    <w:rsid w:val="00266488"/>
    <w:rsid w:val="00280068"/>
    <w:rsid w:val="00285305"/>
    <w:rsid w:val="002B37B3"/>
    <w:rsid w:val="002D0A49"/>
    <w:rsid w:val="002D2DE8"/>
    <w:rsid w:val="003069B9"/>
    <w:rsid w:val="00307A12"/>
    <w:rsid w:val="0031597A"/>
    <w:rsid w:val="00330CD9"/>
    <w:rsid w:val="00336173"/>
    <w:rsid w:val="00336C2A"/>
    <w:rsid w:val="0034295A"/>
    <w:rsid w:val="00342B6A"/>
    <w:rsid w:val="003647EB"/>
    <w:rsid w:val="00377FED"/>
    <w:rsid w:val="003A33EC"/>
    <w:rsid w:val="003B46F1"/>
    <w:rsid w:val="003C2675"/>
    <w:rsid w:val="003C4F33"/>
    <w:rsid w:val="003C64A5"/>
    <w:rsid w:val="003D57D8"/>
    <w:rsid w:val="0040040F"/>
    <w:rsid w:val="00406E69"/>
    <w:rsid w:val="00417CC9"/>
    <w:rsid w:val="00422257"/>
    <w:rsid w:val="00426D3A"/>
    <w:rsid w:val="00432E85"/>
    <w:rsid w:val="00437F17"/>
    <w:rsid w:val="00441A50"/>
    <w:rsid w:val="00442ACB"/>
    <w:rsid w:val="00446BEC"/>
    <w:rsid w:val="00447952"/>
    <w:rsid w:val="00451997"/>
    <w:rsid w:val="00452AF3"/>
    <w:rsid w:val="00454387"/>
    <w:rsid w:val="00460A99"/>
    <w:rsid w:val="00460B23"/>
    <w:rsid w:val="004658DA"/>
    <w:rsid w:val="00472E7B"/>
    <w:rsid w:val="00481D8D"/>
    <w:rsid w:val="004869D7"/>
    <w:rsid w:val="00497327"/>
    <w:rsid w:val="004A041D"/>
    <w:rsid w:val="004A2091"/>
    <w:rsid w:val="004A28A4"/>
    <w:rsid w:val="004A2CB0"/>
    <w:rsid w:val="004B7A0B"/>
    <w:rsid w:val="004D68BC"/>
    <w:rsid w:val="004E1305"/>
    <w:rsid w:val="004F51EE"/>
    <w:rsid w:val="004F57AC"/>
    <w:rsid w:val="004F66D7"/>
    <w:rsid w:val="00501692"/>
    <w:rsid w:val="0050308D"/>
    <w:rsid w:val="00524B4C"/>
    <w:rsid w:val="005430DC"/>
    <w:rsid w:val="00556B3C"/>
    <w:rsid w:val="00557A24"/>
    <w:rsid w:val="00566921"/>
    <w:rsid w:val="0057214B"/>
    <w:rsid w:val="00582159"/>
    <w:rsid w:val="005A328B"/>
    <w:rsid w:val="005A7B9B"/>
    <w:rsid w:val="005B36BF"/>
    <w:rsid w:val="005C3646"/>
    <w:rsid w:val="005C3FC2"/>
    <w:rsid w:val="005D499C"/>
    <w:rsid w:val="005E19F5"/>
    <w:rsid w:val="005F2C04"/>
    <w:rsid w:val="006039A6"/>
    <w:rsid w:val="00623F4E"/>
    <w:rsid w:val="0062464A"/>
    <w:rsid w:val="00632C12"/>
    <w:rsid w:val="00645177"/>
    <w:rsid w:val="006456F8"/>
    <w:rsid w:val="00653A4B"/>
    <w:rsid w:val="006722DD"/>
    <w:rsid w:val="006A0967"/>
    <w:rsid w:val="006B46D6"/>
    <w:rsid w:val="006D7C73"/>
    <w:rsid w:val="006E07A1"/>
    <w:rsid w:val="006F713B"/>
    <w:rsid w:val="006F71D8"/>
    <w:rsid w:val="0072000F"/>
    <w:rsid w:val="00720FDD"/>
    <w:rsid w:val="0072159E"/>
    <w:rsid w:val="00727833"/>
    <w:rsid w:val="00732672"/>
    <w:rsid w:val="007362FE"/>
    <w:rsid w:val="00751D98"/>
    <w:rsid w:val="00754415"/>
    <w:rsid w:val="0075613F"/>
    <w:rsid w:val="00770A97"/>
    <w:rsid w:val="00781877"/>
    <w:rsid w:val="00782751"/>
    <w:rsid w:val="007838AD"/>
    <w:rsid w:val="00783DC5"/>
    <w:rsid w:val="007847C4"/>
    <w:rsid w:val="007A5A2B"/>
    <w:rsid w:val="007E3632"/>
    <w:rsid w:val="007E603B"/>
    <w:rsid w:val="007F0D48"/>
    <w:rsid w:val="0080199B"/>
    <w:rsid w:val="00807A21"/>
    <w:rsid w:val="00812D54"/>
    <w:rsid w:val="00815A89"/>
    <w:rsid w:val="0083050B"/>
    <w:rsid w:val="00863323"/>
    <w:rsid w:val="00874B9D"/>
    <w:rsid w:val="008810D5"/>
    <w:rsid w:val="00883F6D"/>
    <w:rsid w:val="00884C1D"/>
    <w:rsid w:val="00890031"/>
    <w:rsid w:val="0089313F"/>
    <w:rsid w:val="008A06FE"/>
    <w:rsid w:val="008A5280"/>
    <w:rsid w:val="008B0C24"/>
    <w:rsid w:val="008B6E21"/>
    <w:rsid w:val="008C5A1B"/>
    <w:rsid w:val="008D76E9"/>
    <w:rsid w:val="008E7B1E"/>
    <w:rsid w:val="008F7ACC"/>
    <w:rsid w:val="00914825"/>
    <w:rsid w:val="00927484"/>
    <w:rsid w:val="0093235A"/>
    <w:rsid w:val="00932DA3"/>
    <w:rsid w:val="00934E91"/>
    <w:rsid w:val="0093524F"/>
    <w:rsid w:val="00940539"/>
    <w:rsid w:val="00943B4B"/>
    <w:rsid w:val="00944729"/>
    <w:rsid w:val="00945E19"/>
    <w:rsid w:val="00950FC9"/>
    <w:rsid w:val="009618E5"/>
    <w:rsid w:val="00963FA7"/>
    <w:rsid w:val="00971476"/>
    <w:rsid w:val="00977A5E"/>
    <w:rsid w:val="00982386"/>
    <w:rsid w:val="00982A1D"/>
    <w:rsid w:val="00985868"/>
    <w:rsid w:val="00991F46"/>
    <w:rsid w:val="009A1EBA"/>
    <w:rsid w:val="009A302D"/>
    <w:rsid w:val="009A6AC7"/>
    <w:rsid w:val="009B5F85"/>
    <w:rsid w:val="009B6EB5"/>
    <w:rsid w:val="009C4E7E"/>
    <w:rsid w:val="009D229A"/>
    <w:rsid w:val="009D38FB"/>
    <w:rsid w:val="009D6CC1"/>
    <w:rsid w:val="009F2D3B"/>
    <w:rsid w:val="00A02F68"/>
    <w:rsid w:val="00A07592"/>
    <w:rsid w:val="00A12111"/>
    <w:rsid w:val="00A12942"/>
    <w:rsid w:val="00A17B23"/>
    <w:rsid w:val="00A239CC"/>
    <w:rsid w:val="00A319FC"/>
    <w:rsid w:val="00A34170"/>
    <w:rsid w:val="00A36B19"/>
    <w:rsid w:val="00A37FC2"/>
    <w:rsid w:val="00A417C7"/>
    <w:rsid w:val="00A42920"/>
    <w:rsid w:val="00A520C8"/>
    <w:rsid w:val="00A54700"/>
    <w:rsid w:val="00A65960"/>
    <w:rsid w:val="00A7440D"/>
    <w:rsid w:val="00A81F00"/>
    <w:rsid w:val="00AA0C2F"/>
    <w:rsid w:val="00AA119F"/>
    <w:rsid w:val="00AD3404"/>
    <w:rsid w:val="00AF687B"/>
    <w:rsid w:val="00B350B0"/>
    <w:rsid w:val="00B45053"/>
    <w:rsid w:val="00B477DB"/>
    <w:rsid w:val="00B4794A"/>
    <w:rsid w:val="00B5717C"/>
    <w:rsid w:val="00B84E76"/>
    <w:rsid w:val="00BA70A3"/>
    <w:rsid w:val="00BB7E12"/>
    <w:rsid w:val="00BC3272"/>
    <w:rsid w:val="00BD4592"/>
    <w:rsid w:val="00BE0EE6"/>
    <w:rsid w:val="00BF357F"/>
    <w:rsid w:val="00BF74FF"/>
    <w:rsid w:val="00BF7840"/>
    <w:rsid w:val="00C03048"/>
    <w:rsid w:val="00C1428B"/>
    <w:rsid w:val="00C16FE2"/>
    <w:rsid w:val="00C30023"/>
    <w:rsid w:val="00C314C6"/>
    <w:rsid w:val="00C47764"/>
    <w:rsid w:val="00C47F17"/>
    <w:rsid w:val="00C50153"/>
    <w:rsid w:val="00C52DDD"/>
    <w:rsid w:val="00C753D3"/>
    <w:rsid w:val="00C90A7D"/>
    <w:rsid w:val="00C93008"/>
    <w:rsid w:val="00C95C63"/>
    <w:rsid w:val="00C970FC"/>
    <w:rsid w:val="00CC50E8"/>
    <w:rsid w:val="00CC70A4"/>
    <w:rsid w:val="00CE2BE1"/>
    <w:rsid w:val="00CF350B"/>
    <w:rsid w:val="00CF715D"/>
    <w:rsid w:val="00D00392"/>
    <w:rsid w:val="00D03EED"/>
    <w:rsid w:val="00D1055C"/>
    <w:rsid w:val="00D159A6"/>
    <w:rsid w:val="00D17621"/>
    <w:rsid w:val="00D32CCB"/>
    <w:rsid w:val="00D40DE8"/>
    <w:rsid w:val="00D46114"/>
    <w:rsid w:val="00D57C02"/>
    <w:rsid w:val="00D60475"/>
    <w:rsid w:val="00D84F1A"/>
    <w:rsid w:val="00D93A4A"/>
    <w:rsid w:val="00D953E2"/>
    <w:rsid w:val="00DA4BE4"/>
    <w:rsid w:val="00DA7A36"/>
    <w:rsid w:val="00DB6FF9"/>
    <w:rsid w:val="00DC6105"/>
    <w:rsid w:val="00DD0B57"/>
    <w:rsid w:val="00DD172E"/>
    <w:rsid w:val="00DD2E1B"/>
    <w:rsid w:val="00DD319E"/>
    <w:rsid w:val="00DD49B4"/>
    <w:rsid w:val="00DE1614"/>
    <w:rsid w:val="00DF4639"/>
    <w:rsid w:val="00E00D77"/>
    <w:rsid w:val="00E06935"/>
    <w:rsid w:val="00E156E6"/>
    <w:rsid w:val="00E163C1"/>
    <w:rsid w:val="00E20D26"/>
    <w:rsid w:val="00E24263"/>
    <w:rsid w:val="00E30509"/>
    <w:rsid w:val="00E306EB"/>
    <w:rsid w:val="00E362FC"/>
    <w:rsid w:val="00E43920"/>
    <w:rsid w:val="00E45ABA"/>
    <w:rsid w:val="00E61304"/>
    <w:rsid w:val="00E614A2"/>
    <w:rsid w:val="00E718E3"/>
    <w:rsid w:val="00E72138"/>
    <w:rsid w:val="00E80F21"/>
    <w:rsid w:val="00EA7A3C"/>
    <w:rsid w:val="00EE0606"/>
    <w:rsid w:val="00EE088A"/>
    <w:rsid w:val="00EE4488"/>
    <w:rsid w:val="00EE4C83"/>
    <w:rsid w:val="00EE5DCA"/>
    <w:rsid w:val="00EF26D5"/>
    <w:rsid w:val="00EF4612"/>
    <w:rsid w:val="00F0044D"/>
    <w:rsid w:val="00F01C40"/>
    <w:rsid w:val="00F112AB"/>
    <w:rsid w:val="00F14B16"/>
    <w:rsid w:val="00F2487B"/>
    <w:rsid w:val="00F27BA1"/>
    <w:rsid w:val="00F509A2"/>
    <w:rsid w:val="00F562FC"/>
    <w:rsid w:val="00F63E10"/>
    <w:rsid w:val="00F71ADC"/>
    <w:rsid w:val="00F728F6"/>
    <w:rsid w:val="00F82500"/>
    <w:rsid w:val="00F85A8A"/>
    <w:rsid w:val="00F90A42"/>
    <w:rsid w:val="00F96F52"/>
    <w:rsid w:val="00FB42A9"/>
    <w:rsid w:val="00FB600D"/>
    <w:rsid w:val="00FC696B"/>
    <w:rsid w:val="00FE4843"/>
    <w:rsid w:val="00FE546D"/>
    <w:rsid w:val="00FE6104"/>
    <w:rsid w:val="00FF673C"/>
    <w:rsid w:val="6C4FA0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8BC59"/>
  <w15:chartTrackingRefBased/>
  <w15:docId w15:val="{949F4DC1-B4FF-4871-8D63-D615DD194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8E5"/>
    <w:pPr>
      <w:widowControl w:val="0"/>
    </w:pPr>
    <w:rPr>
      <w:rFonts w:ascii="Arial" w:hAnsi="Arial"/>
      <w:sz w:val="22"/>
      <w:lang w:val="en-US" w:eastAsia="en-US"/>
    </w:rPr>
  </w:style>
  <w:style w:type="paragraph" w:styleId="Heading1">
    <w:name w:val="heading 1"/>
    <w:basedOn w:val="Normal"/>
    <w:next w:val="Normal"/>
    <w:qFormat/>
    <w:pPr>
      <w:keepNext/>
      <w:tabs>
        <w:tab w:val="center" w:pos="4680"/>
        <w:tab w:val="left" w:pos="5040"/>
        <w:tab w:val="left" w:pos="5760"/>
        <w:tab w:val="left" w:pos="6480"/>
        <w:tab w:val="left" w:pos="7200"/>
        <w:tab w:val="left" w:pos="7920"/>
        <w:tab w:val="left" w:pos="8640"/>
        <w:tab w:val="left" w:pos="9360"/>
      </w:tabs>
      <w:jc w:val="center"/>
      <w:outlineLvl w:val="0"/>
    </w:pPr>
    <w:rPr>
      <w:rFonts w:ascii="Garamond" w:hAnsi="Garamond"/>
      <w:b/>
      <w:sz w:val="28"/>
    </w:rPr>
  </w:style>
  <w:style w:type="paragraph" w:styleId="Heading2">
    <w:name w:val="heading 2"/>
    <w:basedOn w:val="Normal"/>
    <w:next w:val="Normal"/>
    <w:qFormat/>
    <w:pPr>
      <w:keepNext/>
      <w:tabs>
        <w:tab w:val="center" w:pos="4680"/>
        <w:tab w:val="left" w:pos="5040"/>
        <w:tab w:val="left" w:pos="5760"/>
        <w:tab w:val="left" w:pos="6480"/>
        <w:tab w:val="left" w:pos="7200"/>
        <w:tab w:val="left" w:pos="7920"/>
        <w:tab w:val="left" w:pos="8640"/>
        <w:tab w:val="left" w:pos="9360"/>
      </w:tabs>
      <w:outlineLvl w:val="1"/>
    </w:pPr>
    <w:rPr>
      <w:rFonts w:ascii="Garamond" w:hAnsi="Garamond"/>
      <w:b/>
      <w:sz w:val="28"/>
    </w:rPr>
  </w:style>
  <w:style w:type="paragraph" w:styleId="Heading3">
    <w:name w:val="heading 3"/>
    <w:basedOn w:val="Normal"/>
    <w:next w:val="Normal"/>
    <w:qFormat/>
    <w:pPr>
      <w:keepNext/>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outlineLvl w:val="2"/>
    </w:pPr>
    <w:rPr>
      <w:rFonts w:ascii="CG Times" w:hAnsi="CG Times"/>
      <w:b/>
      <w:sz w:val="24"/>
    </w:rPr>
  </w:style>
  <w:style w:type="paragraph" w:styleId="Heading4">
    <w:name w:val="heading 4"/>
    <w:basedOn w:val="Normal"/>
    <w:next w:val="Normal"/>
    <w:qFormat/>
    <w:pPr>
      <w:keepNext/>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CG Times" w:hAnsi="CG Times"/>
      <w:b/>
    </w:rPr>
  </w:style>
  <w:style w:type="paragraph" w:styleId="Heading5">
    <w:name w:val="heading 5"/>
    <w:basedOn w:val="Normal"/>
    <w:next w:val="Normal"/>
    <w:qFormat/>
    <w:pPr>
      <w:keepNext/>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 w:val="21"/>
    </w:rPr>
  </w:style>
  <w:style w:type="paragraph" w:styleId="Heading6">
    <w:name w:val="heading 6"/>
    <w:basedOn w:val="Normal"/>
    <w:next w:val="Normal"/>
    <w:qFormat/>
    <w:pPr>
      <w:keepNext/>
      <w:widowControl/>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CG Times" w:hAnsi="CG Times"/>
    </w:rPr>
  </w:style>
  <w:style w:type="paragraph" w:styleId="BodyText">
    <w:name w:val="Body Text"/>
    <w:basedOn w:val="Normal"/>
    <w:pPr>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Indent2">
    <w:name w:val="Body Text Indent 2"/>
    <w:basedOn w:val="Normal"/>
    <w:pPr>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CG Times" w:hAnsi="CG Times"/>
      <w:sz w:val="24"/>
    </w:rPr>
  </w:style>
  <w:style w:type="paragraph" w:styleId="BodyTextIndent3">
    <w:name w:val="Body Text Indent 3"/>
    <w:basedOn w:val="Normal"/>
    <w:pPr>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CG Times" w:hAnsi="CG Times"/>
      <w:b/>
      <w:sz w:val="24"/>
    </w:rPr>
  </w:style>
  <w:style w:type="paragraph" w:styleId="BodyText2">
    <w:name w:val="Body Text 2"/>
    <w:basedOn w:val="Normal"/>
    <w:pPr>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Garamond" w:hAnsi="Garamond"/>
      <w:sz w:val="28"/>
    </w:rPr>
  </w:style>
  <w:style w:type="paragraph" w:styleId="BodyText3">
    <w:name w:val="Body Text 3"/>
    <w:basedOn w:val="Normal"/>
    <w:pPr>
      <w:widowControl/>
      <w:tabs>
        <w:tab w:val="left" w:pos="-1440"/>
        <w:tab w:val="left" w:pos="-79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1"/>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sz w:val="24"/>
      <w:szCs w:val="24"/>
    </w:rPr>
  </w:style>
  <w:style w:type="character" w:styleId="CommentReference">
    <w:name w:val="annotation reference"/>
    <w:semiHidden/>
    <w:rsid w:val="0025234B"/>
    <w:rPr>
      <w:sz w:val="16"/>
      <w:szCs w:val="16"/>
    </w:rPr>
  </w:style>
  <w:style w:type="paragraph" w:styleId="CommentText">
    <w:name w:val="annotation text"/>
    <w:basedOn w:val="Normal"/>
    <w:semiHidden/>
    <w:rsid w:val="0025234B"/>
    <w:rPr>
      <w:sz w:val="20"/>
    </w:rPr>
  </w:style>
  <w:style w:type="paragraph" w:styleId="CommentSubject">
    <w:name w:val="annotation subject"/>
    <w:basedOn w:val="CommentText"/>
    <w:next w:val="CommentText"/>
    <w:semiHidden/>
    <w:rsid w:val="0025234B"/>
    <w:rPr>
      <w:b/>
      <w:bCs/>
    </w:rPr>
  </w:style>
  <w:style w:type="character" w:styleId="Hyperlink">
    <w:name w:val="Hyperlink"/>
    <w:rsid w:val="00EE7E5C"/>
    <w:rPr>
      <w:color w:val="0000FF"/>
      <w:u w:val="single"/>
    </w:rPr>
  </w:style>
  <w:style w:type="character" w:customStyle="1" w:styleId="regtxt">
    <w:name w:val="regtxt"/>
    <w:basedOn w:val="DefaultParagraphFont"/>
    <w:rsid w:val="0038654F"/>
  </w:style>
  <w:style w:type="character" w:customStyle="1" w:styleId="slug-vol">
    <w:name w:val="slug-vol"/>
    <w:rsid w:val="00EA1F34"/>
    <w:rPr>
      <w:b/>
      <w:bCs/>
    </w:rPr>
  </w:style>
  <w:style w:type="character" w:customStyle="1" w:styleId="cit-sep1">
    <w:name w:val="cit-sep1"/>
    <w:rsid w:val="00EA1F34"/>
    <w:rPr>
      <w:b w:val="0"/>
      <w:bCs w:val="0"/>
    </w:rPr>
  </w:style>
  <w:style w:type="paragraph" w:styleId="Header">
    <w:name w:val="header"/>
    <w:basedOn w:val="Normal"/>
    <w:link w:val="HeaderChar"/>
    <w:rsid w:val="002B620C"/>
    <w:pPr>
      <w:tabs>
        <w:tab w:val="center" w:pos="4513"/>
        <w:tab w:val="right" w:pos="9026"/>
      </w:tabs>
    </w:pPr>
  </w:style>
  <w:style w:type="character" w:customStyle="1" w:styleId="HeaderChar">
    <w:name w:val="Header Char"/>
    <w:link w:val="Header"/>
    <w:rsid w:val="002B620C"/>
    <w:rPr>
      <w:rFonts w:ascii="Arial" w:hAnsi="Arial"/>
      <w:sz w:val="22"/>
      <w:lang w:val="en-US" w:eastAsia="en-US"/>
    </w:rPr>
  </w:style>
  <w:style w:type="paragraph" w:styleId="Footer">
    <w:name w:val="footer"/>
    <w:basedOn w:val="Normal"/>
    <w:link w:val="FooterChar"/>
    <w:uiPriority w:val="99"/>
    <w:rsid w:val="002B620C"/>
    <w:pPr>
      <w:tabs>
        <w:tab w:val="center" w:pos="4513"/>
        <w:tab w:val="right" w:pos="9026"/>
      </w:tabs>
    </w:pPr>
  </w:style>
  <w:style w:type="character" w:customStyle="1" w:styleId="FooterChar">
    <w:name w:val="Footer Char"/>
    <w:link w:val="Footer"/>
    <w:uiPriority w:val="99"/>
    <w:rsid w:val="002B620C"/>
    <w:rPr>
      <w:rFonts w:ascii="Arial" w:hAnsi="Arial"/>
      <w:sz w:val="22"/>
      <w:lang w:val="en-US" w:eastAsia="en-US"/>
    </w:rPr>
  </w:style>
  <w:style w:type="character" w:styleId="UnresolvedMention">
    <w:name w:val="Unresolved Mention"/>
    <w:uiPriority w:val="99"/>
    <w:semiHidden/>
    <w:unhideWhenUsed/>
    <w:rsid w:val="00623F4E"/>
    <w:rPr>
      <w:color w:val="605E5C"/>
      <w:shd w:val="clear" w:color="auto" w:fill="E1DFDD"/>
    </w:rPr>
  </w:style>
  <w:style w:type="character" w:styleId="FollowedHyperlink">
    <w:name w:val="FollowedHyperlink"/>
    <w:uiPriority w:val="99"/>
    <w:semiHidden/>
    <w:unhideWhenUsed/>
    <w:rsid w:val="00623F4E"/>
    <w:rPr>
      <w:color w:val="954F72"/>
      <w:u w:val="single"/>
    </w:rPr>
  </w:style>
  <w:style w:type="paragraph" w:styleId="Revision">
    <w:name w:val="Revision"/>
    <w:hidden/>
    <w:uiPriority w:val="99"/>
    <w:semiHidden/>
    <w:rsid w:val="00C753D3"/>
    <w:rPr>
      <w:rFonts w:ascii="Arial" w:hAnsi="Arial"/>
      <w:sz w:val="22"/>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0656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239">
      <w:bodyDiv w:val="1"/>
      <w:marLeft w:val="0"/>
      <w:marRight w:val="0"/>
      <w:marTop w:val="0"/>
      <w:marBottom w:val="0"/>
      <w:divBdr>
        <w:top w:val="none" w:sz="0" w:space="0" w:color="auto"/>
        <w:left w:val="none" w:sz="0" w:space="0" w:color="auto"/>
        <w:bottom w:val="none" w:sz="0" w:space="0" w:color="auto"/>
        <w:right w:val="none" w:sz="0" w:space="0" w:color="auto"/>
      </w:divBdr>
    </w:div>
    <w:div w:id="275841944">
      <w:bodyDiv w:val="1"/>
      <w:marLeft w:val="0"/>
      <w:marRight w:val="0"/>
      <w:marTop w:val="0"/>
      <w:marBottom w:val="0"/>
      <w:divBdr>
        <w:top w:val="none" w:sz="0" w:space="0" w:color="auto"/>
        <w:left w:val="none" w:sz="0" w:space="0" w:color="auto"/>
        <w:bottom w:val="none" w:sz="0" w:space="0" w:color="auto"/>
        <w:right w:val="none" w:sz="0" w:space="0" w:color="auto"/>
      </w:divBdr>
      <w:divsChild>
        <w:div w:id="1990163512">
          <w:marLeft w:val="0"/>
          <w:marRight w:val="0"/>
          <w:marTop w:val="0"/>
          <w:marBottom w:val="0"/>
          <w:divBdr>
            <w:top w:val="none" w:sz="0" w:space="0" w:color="auto"/>
            <w:left w:val="none" w:sz="0" w:space="0" w:color="auto"/>
            <w:bottom w:val="none" w:sz="0" w:space="0" w:color="auto"/>
            <w:right w:val="none" w:sz="0" w:space="0" w:color="auto"/>
          </w:divBdr>
          <w:divsChild>
            <w:div w:id="53089949">
              <w:marLeft w:val="0"/>
              <w:marRight w:val="0"/>
              <w:marTop w:val="0"/>
              <w:marBottom w:val="240"/>
              <w:divBdr>
                <w:top w:val="none" w:sz="0" w:space="0" w:color="auto"/>
                <w:left w:val="none" w:sz="0" w:space="0" w:color="auto"/>
                <w:bottom w:val="none" w:sz="0" w:space="0" w:color="auto"/>
                <w:right w:val="none" w:sz="0" w:space="0" w:color="auto"/>
              </w:divBdr>
              <w:divsChild>
                <w:div w:id="1036782693">
                  <w:marLeft w:val="600"/>
                  <w:marRight w:val="96"/>
                  <w:marTop w:val="0"/>
                  <w:marBottom w:val="0"/>
                  <w:divBdr>
                    <w:top w:val="none" w:sz="0" w:space="0" w:color="auto"/>
                    <w:left w:val="none" w:sz="0" w:space="0" w:color="auto"/>
                    <w:bottom w:val="none" w:sz="0" w:space="0" w:color="auto"/>
                    <w:right w:val="none" w:sz="0" w:space="0" w:color="auto"/>
                  </w:divBdr>
                </w:div>
              </w:divsChild>
            </w:div>
            <w:div w:id="70543166">
              <w:marLeft w:val="0"/>
              <w:marRight w:val="0"/>
              <w:marTop w:val="0"/>
              <w:marBottom w:val="240"/>
              <w:divBdr>
                <w:top w:val="none" w:sz="0" w:space="0" w:color="auto"/>
                <w:left w:val="none" w:sz="0" w:space="0" w:color="auto"/>
                <w:bottom w:val="none" w:sz="0" w:space="0" w:color="auto"/>
                <w:right w:val="none" w:sz="0" w:space="0" w:color="auto"/>
              </w:divBdr>
              <w:divsChild>
                <w:div w:id="735977801">
                  <w:marLeft w:val="600"/>
                  <w:marRight w:val="96"/>
                  <w:marTop w:val="0"/>
                  <w:marBottom w:val="0"/>
                  <w:divBdr>
                    <w:top w:val="none" w:sz="0" w:space="0" w:color="auto"/>
                    <w:left w:val="none" w:sz="0" w:space="0" w:color="auto"/>
                    <w:bottom w:val="none" w:sz="0" w:space="0" w:color="auto"/>
                    <w:right w:val="none" w:sz="0" w:space="0" w:color="auto"/>
                  </w:divBdr>
                </w:div>
              </w:divsChild>
            </w:div>
            <w:div w:id="149296804">
              <w:marLeft w:val="0"/>
              <w:marRight w:val="0"/>
              <w:marTop w:val="0"/>
              <w:marBottom w:val="240"/>
              <w:divBdr>
                <w:top w:val="none" w:sz="0" w:space="0" w:color="auto"/>
                <w:left w:val="none" w:sz="0" w:space="0" w:color="auto"/>
                <w:bottom w:val="none" w:sz="0" w:space="0" w:color="auto"/>
                <w:right w:val="none" w:sz="0" w:space="0" w:color="auto"/>
              </w:divBdr>
              <w:divsChild>
                <w:div w:id="604118986">
                  <w:marLeft w:val="600"/>
                  <w:marRight w:val="96"/>
                  <w:marTop w:val="0"/>
                  <w:marBottom w:val="0"/>
                  <w:divBdr>
                    <w:top w:val="none" w:sz="0" w:space="0" w:color="auto"/>
                    <w:left w:val="none" w:sz="0" w:space="0" w:color="auto"/>
                    <w:bottom w:val="none" w:sz="0" w:space="0" w:color="auto"/>
                    <w:right w:val="none" w:sz="0" w:space="0" w:color="auto"/>
                  </w:divBdr>
                </w:div>
              </w:divsChild>
            </w:div>
            <w:div w:id="231043190">
              <w:marLeft w:val="0"/>
              <w:marRight w:val="0"/>
              <w:marTop w:val="0"/>
              <w:marBottom w:val="240"/>
              <w:divBdr>
                <w:top w:val="none" w:sz="0" w:space="0" w:color="auto"/>
                <w:left w:val="none" w:sz="0" w:space="0" w:color="auto"/>
                <w:bottom w:val="none" w:sz="0" w:space="0" w:color="auto"/>
                <w:right w:val="none" w:sz="0" w:space="0" w:color="auto"/>
              </w:divBdr>
              <w:divsChild>
                <w:div w:id="913903184">
                  <w:marLeft w:val="600"/>
                  <w:marRight w:val="96"/>
                  <w:marTop w:val="0"/>
                  <w:marBottom w:val="0"/>
                  <w:divBdr>
                    <w:top w:val="none" w:sz="0" w:space="0" w:color="auto"/>
                    <w:left w:val="none" w:sz="0" w:space="0" w:color="auto"/>
                    <w:bottom w:val="none" w:sz="0" w:space="0" w:color="auto"/>
                    <w:right w:val="none" w:sz="0" w:space="0" w:color="auto"/>
                  </w:divBdr>
                </w:div>
              </w:divsChild>
            </w:div>
            <w:div w:id="236287494">
              <w:marLeft w:val="0"/>
              <w:marRight w:val="0"/>
              <w:marTop w:val="0"/>
              <w:marBottom w:val="240"/>
              <w:divBdr>
                <w:top w:val="none" w:sz="0" w:space="0" w:color="auto"/>
                <w:left w:val="none" w:sz="0" w:space="0" w:color="auto"/>
                <w:bottom w:val="none" w:sz="0" w:space="0" w:color="auto"/>
                <w:right w:val="none" w:sz="0" w:space="0" w:color="auto"/>
              </w:divBdr>
              <w:divsChild>
                <w:div w:id="637876725">
                  <w:marLeft w:val="600"/>
                  <w:marRight w:val="96"/>
                  <w:marTop w:val="0"/>
                  <w:marBottom w:val="0"/>
                  <w:divBdr>
                    <w:top w:val="none" w:sz="0" w:space="0" w:color="auto"/>
                    <w:left w:val="none" w:sz="0" w:space="0" w:color="auto"/>
                    <w:bottom w:val="none" w:sz="0" w:space="0" w:color="auto"/>
                    <w:right w:val="none" w:sz="0" w:space="0" w:color="auto"/>
                  </w:divBdr>
                </w:div>
              </w:divsChild>
            </w:div>
            <w:div w:id="424614517">
              <w:marLeft w:val="0"/>
              <w:marRight w:val="0"/>
              <w:marTop w:val="0"/>
              <w:marBottom w:val="240"/>
              <w:divBdr>
                <w:top w:val="none" w:sz="0" w:space="0" w:color="auto"/>
                <w:left w:val="none" w:sz="0" w:space="0" w:color="auto"/>
                <w:bottom w:val="none" w:sz="0" w:space="0" w:color="auto"/>
                <w:right w:val="none" w:sz="0" w:space="0" w:color="auto"/>
              </w:divBdr>
              <w:divsChild>
                <w:div w:id="1412966583">
                  <w:marLeft w:val="600"/>
                  <w:marRight w:val="96"/>
                  <w:marTop w:val="0"/>
                  <w:marBottom w:val="0"/>
                  <w:divBdr>
                    <w:top w:val="none" w:sz="0" w:space="0" w:color="auto"/>
                    <w:left w:val="none" w:sz="0" w:space="0" w:color="auto"/>
                    <w:bottom w:val="none" w:sz="0" w:space="0" w:color="auto"/>
                    <w:right w:val="none" w:sz="0" w:space="0" w:color="auto"/>
                  </w:divBdr>
                </w:div>
              </w:divsChild>
            </w:div>
            <w:div w:id="441459455">
              <w:marLeft w:val="0"/>
              <w:marRight w:val="0"/>
              <w:marTop w:val="0"/>
              <w:marBottom w:val="240"/>
              <w:divBdr>
                <w:top w:val="none" w:sz="0" w:space="0" w:color="auto"/>
                <w:left w:val="none" w:sz="0" w:space="0" w:color="auto"/>
                <w:bottom w:val="none" w:sz="0" w:space="0" w:color="auto"/>
                <w:right w:val="none" w:sz="0" w:space="0" w:color="auto"/>
              </w:divBdr>
              <w:divsChild>
                <w:div w:id="1597248807">
                  <w:marLeft w:val="600"/>
                  <w:marRight w:val="96"/>
                  <w:marTop w:val="0"/>
                  <w:marBottom w:val="0"/>
                  <w:divBdr>
                    <w:top w:val="none" w:sz="0" w:space="0" w:color="auto"/>
                    <w:left w:val="none" w:sz="0" w:space="0" w:color="auto"/>
                    <w:bottom w:val="none" w:sz="0" w:space="0" w:color="auto"/>
                    <w:right w:val="none" w:sz="0" w:space="0" w:color="auto"/>
                  </w:divBdr>
                </w:div>
              </w:divsChild>
            </w:div>
            <w:div w:id="487207408">
              <w:marLeft w:val="0"/>
              <w:marRight w:val="0"/>
              <w:marTop w:val="0"/>
              <w:marBottom w:val="240"/>
              <w:divBdr>
                <w:top w:val="none" w:sz="0" w:space="0" w:color="auto"/>
                <w:left w:val="none" w:sz="0" w:space="0" w:color="auto"/>
                <w:bottom w:val="none" w:sz="0" w:space="0" w:color="auto"/>
                <w:right w:val="none" w:sz="0" w:space="0" w:color="auto"/>
              </w:divBdr>
              <w:divsChild>
                <w:div w:id="1248736450">
                  <w:marLeft w:val="600"/>
                  <w:marRight w:val="96"/>
                  <w:marTop w:val="0"/>
                  <w:marBottom w:val="0"/>
                  <w:divBdr>
                    <w:top w:val="none" w:sz="0" w:space="0" w:color="auto"/>
                    <w:left w:val="none" w:sz="0" w:space="0" w:color="auto"/>
                    <w:bottom w:val="none" w:sz="0" w:space="0" w:color="auto"/>
                    <w:right w:val="none" w:sz="0" w:space="0" w:color="auto"/>
                  </w:divBdr>
                </w:div>
              </w:divsChild>
            </w:div>
            <w:div w:id="550924541">
              <w:marLeft w:val="0"/>
              <w:marRight w:val="0"/>
              <w:marTop w:val="0"/>
              <w:marBottom w:val="240"/>
              <w:divBdr>
                <w:top w:val="none" w:sz="0" w:space="0" w:color="auto"/>
                <w:left w:val="none" w:sz="0" w:space="0" w:color="auto"/>
                <w:bottom w:val="none" w:sz="0" w:space="0" w:color="auto"/>
                <w:right w:val="none" w:sz="0" w:space="0" w:color="auto"/>
              </w:divBdr>
              <w:divsChild>
                <w:div w:id="1990397327">
                  <w:marLeft w:val="600"/>
                  <w:marRight w:val="96"/>
                  <w:marTop w:val="0"/>
                  <w:marBottom w:val="0"/>
                  <w:divBdr>
                    <w:top w:val="none" w:sz="0" w:space="0" w:color="auto"/>
                    <w:left w:val="none" w:sz="0" w:space="0" w:color="auto"/>
                    <w:bottom w:val="none" w:sz="0" w:space="0" w:color="auto"/>
                    <w:right w:val="none" w:sz="0" w:space="0" w:color="auto"/>
                  </w:divBdr>
                </w:div>
              </w:divsChild>
            </w:div>
            <w:div w:id="561016442">
              <w:marLeft w:val="0"/>
              <w:marRight w:val="0"/>
              <w:marTop w:val="0"/>
              <w:marBottom w:val="240"/>
              <w:divBdr>
                <w:top w:val="none" w:sz="0" w:space="0" w:color="auto"/>
                <w:left w:val="none" w:sz="0" w:space="0" w:color="auto"/>
                <w:bottom w:val="none" w:sz="0" w:space="0" w:color="auto"/>
                <w:right w:val="none" w:sz="0" w:space="0" w:color="auto"/>
              </w:divBdr>
              <w:divsChild>
                <w:div w:id="158890190">
                  <w:marLeft w:val="600"/>
                  <w:marRight w:val="96"/>
                  <w:marTop w:val="0"/>
                  <w:marBottom w:val="0"/>
                  <w:divBdr>
                    <w:top w:val="none" w:sz="0" w:space="0" w:color="auto"/>
                    <w:left w:val="none" w:sz="0" w:space="0" w:color="auto"/>
                    <w:bottom w:val="none" w:sz="0" w:space="0" w:color="auto"/>
                    <w:right w:val="none" w:sz="0" w:space="0" w:color="auto"/>
                  </w:divBdr>
                </w:div>
              </w:divsChild>
            </w:div>
            <w:div w:id="629558561">
              <w:marLeft w:val="0"/>
              <w:marRight w:val="0"/>
              <w:marTop w:val="0"/>
              <w:marBottom w:val="240"/>
              <w:divBdr>
                <w:top w:val="none" w:sz="0" w:space="0" w:color="auto"/>
                <w:left w:val="none" w:sz="0" w:space="0" w:color="auto"/>
                <w:bottom w:val="none" w:sz="0" w:space="0" w:color="auto"/>
                <w:right w:val="none" w:sz="0" w:space="0" w:color="auto"/>
              </w:divBdr>
              <w:divsChild>
                <w:div w:id="560756518">
                  <w:marLeft w:val="600"/>
                  <w:marRight w:val="96"/>
                  <w:marTop w:val="0"/>
                  <w:marBottom w:val="0"/>
                  <w:divBdr>
                    <w:top w:val="none" w:sz="0" w:space="0" w:color="auto"/>
                    <w:left w:val="none" w:sz="0" w:space="0" w:color="auto"/>
                    <w:bottom w:val="none" w:sz="0" w:space="0" w:color="auto"/>
                    <w:right w:val="none" w:sz="0" w:space="0" w:color="auto"/>
                  </w:divBdr>
                </w:div>
              </w:divsChild>
            </w:div>
            <w:div w:id="644703305">
              <w:marLeft w:val="0"/>
              <w:marRight w:val="0"/>
              <w:marTop w:val="0"/>
              <w:marBottom w:val="0"/>
              <w:divBdr>
                <w:top w:val="none" w:sz="0" w:space="0" w:color="auto"/>
                <w:left w:val="none" w:sz="0" w:space="0" w:color="auto"/>
                <w:bottom w:val="none" w:sz="0" w:space="0" w:color="auto"/>
                <w:right w:val="none" w:sz="0" w:space="0" w:color="auto"/>
              </w:divBdr>
              <w:divsChild>
                <w:div w:id="973556495">
                  <w:marLeft w:val="600"/>
                  <w:marRight w:val="96"/>
                  <w:marTop w:val="0"/>
                  <w:marBottom w:val="0"/>
                  <w:divBdr>
                    <w:top w:val="none" w:sz="0" w:space="0" w:color="auto"/>
                    <w:left w:val="none" w:sz="0" w:space="0" w:color="auto"/>
                    <w:bottom w:val="none" w:sz="0" w:space="0" w:color="auto"/>
                    <w:right w:val="none" w:sz="0" w:space="0" w:color="auto"/>
                  </w:divBdr>
                </w:div>
              </w:divsChild>
            </w:div>
            <w:div w:id="660543131">
              <w:marLeft w:val="0"/>
              <w:marRight w:val="0"/>
              <w:marTop w:val="0"/>
              <w:marBottom w:val="240"/>
              <w:divBdr>
                <w:top w:val="none" w:sz="0" w:space="0" w:color="auto"/>
                <w:left w:val="none" w:sz="0" w:space="0" w:color="auto"/>
                <w:bottom w:val="none" w:sz="0" w:space="0" w:color="auto"/>
                <w:right w:val="none" w:sz="0" w:space="0" w:color="auto"/>
              </w:divBdr>
              <w:divsChild>
                <w:div w:id="1875074476">
                  <w:marLeft w:val="600"/>
                  <w:marRight w:val="96"/>
                  <w:marTop w:val="0"/>
                  <w:marBottom w:val="0"/>
                  <w:divBdr>
                    <w:top w:val="none" w:sz="0" w:space="0" w:color="auto"/>
                    <w:left w:val="none" w:sz="0" w:space="0" w:color="auto"/>
                    <w:bottom w:val="none" w:sz="0" w:space="0" w:color="auto"/>
                    <w:right w:val="none" w:sz="0" w:space="0" w:color="auto"/>
                  </w:divBdr>
                </w:div>
              </w:divsChild>
            </w:div>
            <w:div w:id="701127219">
              <w:marLeft w:val="0"/>
              <w:marRight w:val="0"/>
              <w:marTop w:val="0"/>
              <w:marBottom w:val="240"/>
              <w:divBdr>
                <w:top w:val="none" w:sz="0" w:space="0" w:color="auto"/>
                <w:left w:val="none" w:sz="0" w:space="0" w:color="auto"/>
                <w:bottom w:val="none" w:sz="0" w:space="0" w:color="auto"/>
                <w:right w:val="none" w:sz="0" w:space="0" w:color="auto"/>
              </w:divBdr>
              <w:divsChild>
                <w:div w:id="856961232">
                  <w:marLeft w:val="600"/>
                  <w:marRight w:val="96"/>
                  <w:marTop w:val="0"/>
                  <w:marBottom w:val="0"/>
                  <w:divBdr>
                    <w:top w:val="none" w:sz="0" w:space="0" w:color="auto"/>
                    <w:left w:val="none" w:sz="0" w:space="0" w:color="auto"/>
                    <w:bottom w:val="none" w:sz="0" w:space="0" w:color="auto"/>
                    <w:right w:val="none" w:sz="0" w:space="0" w:color="auto"/>
                  </w:divBdr>
                </w:div>
              </w:divsChild>
            </w:div>
            <w:div w:id="729426645">
              <w:marLeft w:val="0"/>
              <w:marRight w:val="0"/>
              <w:marTop w:val="0"/>
              <w:marBottom w:val="240"/>
              <w:divBdr>
                <w:top w:val="none" w:sz="0" w:space="0" w:color="auto"/>
                <w:left w:val="none" w:sz="0" w:space="0" w:color="auto"/>
                <w:bottom w:val="none" w:sz="0" w:space="0" w:color="auto"/>
                <w:right w:val="none" w:sz="0" w:space="0" w:color="auto"/>
              </w:divBdr>
              <w:divsChild>
                <w:div w:id="1486118349">
                  <w:marLeft w:val="600"/>
                  <w:marRight w:val="96"/>
                  <w:marTop w:val="0"/>
                  <w:marBottom w:val="0"/>
                  <w:divBdr>
                    <w:top w:val="none" w:sz="0" w:space="0" w:color="auto"/>
                    <w:left w:val="none" w:sz="0" w:space="0" w:color="auto"/>
                    <w:bottom w:val="none" w:sz="0" w:space="0" w:color="auto"/>
                    <w:right w:val="none" w:sz="0" w:space="0" w:color="auto"/>
                  </w:divBdr>
                </w:div>
              </w:divsChild>
            </w:div>
            <w:div w:id="791902154">
              <w:marLeft w:val="0"/>
              <w:marRight w:val="0"/>
              <w:marTop w:val="0"/>
              <w:marBottom w:val="240"/>
              <w:divBdr>
                <w:top w:val="none" w:sz="0" w:space="0" w:color="auto"/>
                <w:left w:val="none" w:sz="0" w:space="0" w:color="auto"/>
                <w:bottom w:val="none" w:sz="0" w:space="0" w:color="auto"/>
                <w:right w:val="none" w:sz="0" w:space="0" w:color="auto"/>
              </w:divBdr>
              <w:divsChild>
                <w:div w:id="1825513052">
                  <w:marLeft w:val="600"/>
                  <w:marRight w:val="96"/>
                  <w:marTop w:val="0"/>
                  <w:marBottom w:val="0"/>
                  <w:divBdr>
                    <w:top w:val="none" w:sz="0" w:space="0" w:color="auto"/>
                    <w:left w:val="none" w:sz="0" w:space="0" w:color="auto"/>
                    <w:bottom w:val="none" w:sz="0" w:space="0" w:color="auto"/>
                    <w:right w:val="none" w:sz="0" w:space="0" w:color="auto"/>
                  </w:divBdr>
                </w:div>
              </w:divsChild>
            </w:div>
            <w:div w:id="868958766">
              <w:marLeft w:val="0"/>
              <w:marRight w:val="0"/>
              <w:marTop w:val="0"/>
              <w:marBottom w:val="240"/>
              <w:divBdr>
                <w:top w:val="none" w:sz="0" w:space="0" w:color="auto"/>
                <w:left w:val="none" w:sz="0" w:space="0" w:color="auto"/>
                <w:bottom w:val="none" w:sz="0" w:space="0" w:color="auto"/>
                <w:right w:val="none" w:sz="0" w:space="0" w:color="auto"/>
              </w:divBdr>
              <w:divsChild>
                <w:div w:id="773014777">
                  <w:marLeft w:val="600"/>
                  <w:marRight w:val="96"/>
                  <w:marTop w:val="0"/>
                  <w:marBottom w:val="0"/>
                  <w:divBdr>
                    <w:top w:val="none" w:sz="0" w:space="0" w:color="auto"/>
                    <w:left w:val="none" w:sz="0" w:space="0" w:color="auto"/>
                    <w:bottom w:val="none" w:sz="0" w:space="0" w:color="auto"/>
                    <w:right w:val="none" w:sz="0" w:space="0" w:color="auto"/>
                  </w:divBdr>
                </w:div>
              </w:divsChild>
            </w:div>
            <w:div w:id="894126306">
              <w:marLeft w:val="0"/>
              <w:marRight w:val="0"/>
              <w:marTop w:val="0"/>
              <w:marBottom w:val="240"/>
              <w:divBdr>
                <w:top w:val="none" w:sz="0" w:space="0" w:color="auto"/>
                <w:left w:val="none" w:sz="0" w:space="0" w:color="auto"/>
                <w:bottom w:val="none" w:sz="0" w:space="0" w:color="auto"/>
                <w:right w:val="none" w:sz="0" w:space="0" w:color="auto"/>
              </w:divBdr>
              <w:divsChild>
                <w:div w:id="730008294">
                  <w:marLeft w:val="600"/>
                  <w:marRight w:val="96"/>
                  <w:marTop w:val="0"/>
                  <w:marBottom w:val="0"/>
                  <w:divBdr>
                    <w:top w:val="none" w:sz="0" w:space="0" w:color="auto"/>
                    <w:left w:val="none" w:sz="0" w:space="0" w:color="auto"/>
                    <w:bottom w:val="none" w:sz="0" w:space="0" w:color="auto"/>
                    <w:right w:val="none" w:sz="0" w:space="0" w:color="auto"/>
                  </w:divBdr>
                </w:div>
              </w:divsChild>
            </w:div>
            <w:div w:id="943876848">
              <w:marLeft w:val="0"/>
              <w:marRight w:val="0"/>
              <w:marTop w:val="0"/>
              <w:marBottom w:val="240"/>
              <w:divBdr>
                <w:top w:val="none" w:sz="0" w:space="0" w:color="auto"/>
                <w:left w:val="none" w:sz="0" w:space="0" w:color="auto"/>
                <w:bottom w:val="none" w:sz="0" w:space="0" w:color="auto"/>
                <w:right w:val="none" w:sz="0" w:space="0" w:color="auto"/>
              </w:divBdr>
              <w:divsChild>
                <w:div w:id="919563073">
                  <w:marLeft w:val="600"/>
                  <w:marRight w:val="96"/>
                  <w:marTop w:val="0"/>
                  <w:marBottom w:val="0"/>
                  <w:divBdr>
                    <w:top w:val="none" w:sz="0" w:space="0" w:color="auto"/>
                    <w:left w:val="none" w:sz="0" w:space="0" w:color="auto"/>
                    <w:bottom w:val="none" w:sz="0" w:space="0" w:color="auto"/>
                    <w:right w:val="none" w:sz="0" w:space="0" w:color="auto"/>
                  </w:divBdr>
                </w:div>
              </w:divsChild>
            </w:div>
            <w:div w:id="958875790">
              <w:marLeft w:val="0"/>
              <w:marRight w:val="0"/>
              <w:marTop w:val="0"/>
              <w:marBottom w:val="240"/>
              <w:divBdr>
                <w:top w:val="none" w:sz="0" w:space="0" w:color="auto"/>
                <w:left w:val="none" w:sz="0" w:space="0" w:color="auto"/>
                <w:bottom w:val="none" w:sz="0" w:space="0" w:color="auto"/>
                <w:right w:val="none" w:sz="0" w:space="0" w:color="auto"/>
              </w:divBdr>
              <w:divsChild>
                <w:div w:id="696737944">
                  <w:marLeft w:val="600"/>
                  <w:marRight w:val="96"/>
                  <w:marTop w:val="0"/>
                  <w:marBottom w:val="0"/>
                  <w:divBdr>
                    <w:top w:val="none" w:sz="0" w:space="0" w:color="auto"/>
                    <w:left w:val="none" w:sz="0" w:space="0" w:color="auto"/>
                    <w:bottom w:val="none" w:sz="0" w:space="0" w:color="auto"/>
                    <w:right w:val="none" w:sz="0" w:space="0" w:color="auto"/>
                  </w:divBdr>
                </w:div>
              </w:divsChild>
            </w:div>
            <w:div w:id="977688740">
              <w:marLeft w:val="0"/>
              <w:marRight w:val="0"/>
              <w:marTop w:val="0"/>
              <w:marBottom w:val="240"/>
              <w:divBdr>
                <w:top w:val="none" w:sz="0" w:space="0" w:color="auto"/>
                <w:left w:val="none" w:sz="0" w:space="0" w:color="auto"/>
                <w:bottom w:val="none" w:sz="0" w:space="0" w:color="auto"/>
                <w:right w:val="none" w:sz="0" w:space="0" w:color="auto"/>
              </w:divBdr>
              <w:divsChild>
                <w:div w:id="978606114">
                  <w:marLeft w:val="600"/>
                  <w:marRight w:val="96"/>
                  <w:marTop w:val="0"/>
                  <w:marBottom w:val="0"/>
                  <w:divBdr>
                    <w:top w:val="none" w:sz="0" w:space="0" w:color="auto"/>
                    <w:left w:val="none" w:sz="0" w:space="0" w:color="auto"/>
                    <w:bottom w:val="none" w:sz="0" w:space="0" w:color="auto"/>
                    <w:right w:val="none" w:sz="0" w:space="0" w:color="auto"/>
                  </w:divBdr>
                </w:div>
              </w:divsChild>
            </w:div>
            <w:div w:id="997809572">
              <w:marLeft w:val="0"/>
              <w:marRight w:val="0"/>
              <w:marTop w:val="0"/>
              <w:marBottom w:val="240"/>
              <w:divBdr>
                <w:top w:val="none" w:sz="0" w:space="0" w:color="auto"/>
                <w:left w:val="none" w:sz="0" w:space="0" w:color="auto"/>
                <w:bottom w:val="none" w:sz="0" w:space="0" w:color="auto"/>
                <w:right w:val="none" w:sz="0" w:space="0" w:color="auto"/>
              </w:divBdr>
              <w:divsChild>
                <w:div w:id="767776028">
                  <w:marLeft w:val="600"/>
                  <w:marRight w:val="96"/>
                  <w:marTop w:val="0"/>
                  <w:marBottom w:val="0"/>
                  <w:divBdr>
                    <w:top w:val="none" w:sz="0" w:space="0" w:color="auto"/>
                    <w:left w:val="none" w:sz="0" w:space="0" w:color="auto"/>
                    <w:bottom w:val="none" w:sz="0" w:space="0" w:color="auto"/>
                    <w:right w:val="none" w:sz="0" w:space="0" w:color="auto"/>
                  </w:divBdr>
                </w:div>
              </w:divsChild>
            </w:div>
            <w:div w:id="1012103007">
              <w:marLeft w:val="0"/>
              <w:marRight w:val="0"/>
              <w:marTop w:val="0"/>
              <w:marBottom w:val="240"/>
              <w:divBdr>
                <w:top w:val="none" w:sz="0" w:space="0" w:color="auto"/>
                <w:left w:val="none" w:sz="0" w:space="0" w:color="auto"/>
                <w:bottom w:val="none" w:sz="0" w:space="0" w:color="auto"/>
                <w:right w:val="none" w:sz="0" w:space="0" w:color="auto"/>
              </w:divBdr>
              <w:divsChild>
                <w:div w:id="1383484906">
                  <w:marLeft w:val="600"/>
                  <w:marRight w:val="96"/>
                  <w:marTop w:val="0"/>
                  <w:marBottom w:val="0"/>
                  <w:divBdr>
                    <w:top w:val="none" w:sz="0" w:space="0" w:color="auto"/>
                    <w:left w:val="none" w:sz="0" w:space="0" w:color="auto"/>
                    <w:bottom w:val="none" w:sz="0" w:space="0" w:color="auto"/>
                    <w:right w:val="none" w:sz="0" w:space="0" w:color="auto"/>
                  </w:divBdr>
                </w:div>
              </w:divsChild>
            </w:div>
            <w:div w:id="1046489808">
              <w:marLeft w:val="0"/>
              <w:marRight w:val="0"/>
              <w:marTop w:val="0"/>
              <w:marBottom w:val="240"/>
              <w:divBdr>
                <w:top w:val="none" w:sz="0" w:space="0" w:color="auto"/>
                <w:left w:val="none" w:sz="0" w:space="0" w:color="auto"/>
                <w:bottom w:val="none" w:sz="0" w:space="0" w:color="auto"/>
                <w:right w:val="none" w:sz="0" w:space="0" w:color="auto"/>
              </w:divBdr>
              <w:divsChild>
                <w:div w:id="1007295064">
                  <w:marLeft w:val="600"/>
                  <w:marRight w:val="96"/>
                  <w:marTop w:val="0"/>
                  <w:marBottom w:val="0"/>
                  <w:divBdr>
                    <w:top w:val="none" w:sz="0" w:space="0" w:color="auto"/>
                    <w:left w:val="none" w:sz="0" w:space="0" w:color="auto"/>
                    <w:bottom w:val="none" w:sz="0" w:space="0" w:color="auto"/>
                    <w:right w:val="none" w:sz="0" w:space="0" w:color="auto"/>
                  </w:divBdr>
                </w:div>
              </w:divsChild>
            </w:div>
            <w:div w:id="1083842900">
              <w:marLeft w:val="0"/>
              <w:marRight w:val="0"/>
              <w:marTop w:val="0"/>
              <w:marBottom w:val="240"/>
              <w:divBdr>
                <w:top w:val="none" w:sz="0" w:space="0" w:color="auto"/>
                <w:left w:val="none" w:sz="0" w:space="0" w:color="auto"/>
                <w:bottom w:val="none" w:sz="0" w:space="0" w:color="auto"/>
                <w:right w:val="none" w:sz="0" w:space="0" w:color="auto"/>
              </w:divBdr>
              <w:divsChild>
                <w:div w:id="1867984854">
                  <w:marLeft w:val="600"/>
                  <w:marRight w:val="96"/>
                  <w:marTop w:val="0"/>
                  <w:marBottom w:val="0"/>
                  <w:divBdr>
                    <w:top w:val="none" w:sz="0" w:space="0" w:color="auto"/>
                    <w:left w:val="none" w:sz="0" w:space="0" w:color="auto"/>
                    <w:bottom w:val="none" w:sz="0" w:space="0" w:color="auto"/>
                    <w:right w:val="none" w:sz="0" w:space="0" w:color="auto"/>
                  </w:divBdr>
                </w:div>
              </w:divsChild>
            </w:div>
            <w:div w:id="1192570358">
              <w:marLeft w:val="0"/>
              <w:marRight w:val="0"/>
              <w:marTop w:val="0"/>
              <w:marBottom w:val="240"/>
              <w:divBdr>
                <w:top w:val="none" w:sz="0" w:space="0" w:color="auto"/>
                <w:left w:val="none" w:sz="0" w:space="0" w:color="auto"/>
                <w:bottom w:val="none" w:sz="0" w:space="0" w:color="auto"/>
                <w:right w:val="none" w:sz="0" w:space="0" w:color="auto"/>
              </w:divBdr>
              <w:divsChild>
                <w:div w:id="748968057">
                  <w:marLeft w:val="600"/>
                  <w:marRight w:val="96"/>
                  <w:marTop w:val="0"/>
                  <w:marBottom w:val="0"/>
                  <w:divBdr>
                    <w:top w:val="none" w:sz="0" w:space="0" w:color="auto"/>
                    <w:left w:val="none" w:sz="0" w:space="0" w:color="auto"/>
                    <w:bottom w:val="none" w:sz="0" w:space="0" w:color="auto"/>
                    <w:right w:val="none" w:sz="0" w:space="0" w:color="auto"/>
                  </w:divBdr>
                </w:div>
              </w:divsChild>
            </w:div>
            <w:div w:id="1217354476">
              <w:marLeft w:val="0"/>
              <w:marRight w:val="0"/>
              <w:marTop w:val="0"/>
              <w:marBottom w:val="240"/>
              <w:divBdr>
                <w:top w:val="none" w:sz="0" w:space="0" w:color="auto"/>
                <w:left w:val="none" w:sz="0" w:space="0" w:color="auto"/>
                <w:bottom w:val="none" w:sz="0" w:space="0" w:color="auto"/>
                <w:right w:val="none" w:sz="0" w:space="0" w:color="auto"/>
              </w:divBdr>
              <w:divsChild>
                <w:div w:id="349138693">
                  <w:marLeft w:val="600"/>
                  <w:marRight w:val="96"/>
                  <w:marTop w:val="0"/>
                  <w:marBottom w:val="0"/>
                  <w:divBdr>
                    <w:top w:val="none" w:sz="0" w:space="0" w:color="auto"/>
                    <w:left w:val="none" w:sz="0" w:space="0" w:color="auto"/>
                    <w:bottom w:val="none" w:sz="0" w:space="0" w:color="auto"/>
                    <w:right w:val="none" w:sz="0" w:space="0" w:color="auto"/>
                  </w:divBdr>
                </w:div>
              </w:divsChild>
            </w:div>
            <w:div w:id="1243685091">
              <w:marLeft w:val="0"/>
              <w:marRight w:val="0"/>
              <w:marTop w:val="0"/>
              <w:marBottom w:val="240"/>
              <w:divBdr>
                <w:top w:val="none" w:sz="0" w:space="0" w:color="auto"/>
                <w:left w:val="none" w:sz="0" w:space="0" w:color="auto"/>
                <w:bottom w:val="none" w:sz="0" w:space="0" w:color="auto"/>
                <w:right w:val="none" w:sz="0" w:space="0" w:color="auto"/>
              </w:divBdr>
              <w:divsChild>
                <w:div w:id="855652318">
                  <w:marLeft w:val="600"/>
                  <w:marRight w:val="96"/>
                  <w:marTop w:val="0"/>
                  <w:marBottom w:val="0"/>
                  <w:divBdr>
                    <w:top w:val="none" w:sz="0" w:space="0" w:color="auto"/>
                    <w:left w:val="none" w:sz="0" w:space="0" w:color="auto"/>
                    <w:bottom w:val="none" w:sz="0" w:space="0" w:color="auto"/>
                    <w:right w:val="none" w:sz="0" w:space="0" w:color="auto"/>
                  </w:divBdr>
                </w:div>
              </w:divsChild>
            </w:div>
            <w:div w:id="1247300810">
              <w:marLeft w:val="0"/>
              <w:marRight w:val="0"/>
              <w:marTop w:val="0"/>
              <w:marBottom w:val="240"/>
              <w:divBdr>
                <w:top w:val="none" w:sz="0" w:space="0" w:color="auto"/>
                <w:left w:val="none" w:sz="0" w:space="0" w:color="auto"/>
                <w:bottom w:val="none" w:sz="0" w:space="0" w:color="auto"/>
                <w:right w:val="none" w:sz="0" w:space="0" w:color="auto"/>
              </w:divBdr>
              <w:divsChild>
                <w:div w:id="262808453">
                  <w:marLeft w:val="600"/>
                  <w:marRight w:val="96"/>
                  <w:marTop w:val="0"/>
                  <w:marBottom w:val="0"/>
                  <w:divBdr>
                    <w:top w:val="none" w:sz="0" w:space="0" w:color="auto"/>
                    <w:left w:val="none" w:sz="0" w:space="0" w:color="auto"/>
                    <w:bottom w:val="none" w:sz="0" w:space="0" w:color="auto"/>
                    <w:right w:val="none" w:sz="0" w:space="0" w:color="auto"/>
                  </w:divBdr>
                </w:div>
              </w:divsChild>
            </w:div>
            <w:div w:id="1280524350">
              <w:marLeft w:val="0"/>
              <w:marRight w:val="0"/>
              <w:marTop w:val="0"/>
              <w:marBottom w:val="240"/>
              <w:divBdr>
                <w:top w:val="none" w:sz="0" w:space="0" w:color="auto"/>
                <w:left w:val="none" w:sz="0" w:space="0" w:color="auto"/>
                <w:bottom w:val="none" w:sz="0" w:space="0" w:color="auto"/>
                <w:right w:val="none" w:sz="0" w:space="0" w:color="auto"/>
              </w:divBdr>
              <w:divsChild>
                <w:div w:id="1574201380">
                  <w:marLeft w:val="600"/>
                  <w:marRight w:val="96"/>
                  <w:marTop w:val="0"/>
                  <w:marBottom w:val="0"/>
                  <w:divBdr>
                    <w:top w:val="none" w:sz="0" w:space="0" w:color="auto"/>
                    <w:left w:val="none" w:sz="0" w:space="0" w:color="auto"/>
                    <w:bottom w:val="none" w:sz="0" w:space="0" w:color="auto"/>
                    <w:right w:val="none" w:sz="0" w:space="0" w:color="auto"/>
                  </w:divBdr>
                </w:div>
              </w:divsChild>
            </w:div>
            <w:div w:id="1319260654">
              <w:marLeft w:val="0"/>
              <w:marRight w:val="0"/>
              <w:marTop w:val="0"/>
              <w:marBottom w:val="240"/>
              <w:divBdr>
                <w:top w:val="none" w:sz="0" w:space="0" w:color="auto"/>
                <w:left w:val="none" w:sz="0" w:space="0" w:color="auto"/>
                <w:bottom w:val="none" w:sz="0" w:space="0" w:color="auto"/>
                <w:right w:val="none" w:sz="0" w:space="0" w:color="auto"/>
              </w:divBdr>
              <w:divsChild>
                <w:div w:id="2116292151">
                  <w:marLeft w:val="600"/>
                  <w:marRight w:val="96"/>
                  <w:marTop w:val="0"/>
                  <w:marBottom w:val="0"/>
                  <w:divBdr>
                    <w:top w:val="none" w:sz="0" w:space="0" w:color="auto"/>
                    <w:left w:val="none" w:sz="0" w:space="0" w:color="auto"/>
                    <w:bottom w:val="none" w:sz="0" w:space="0" w:color="auto"/>
                    <w:right w:val="none" w:sz="0" w:space="0" w:color="auto"/>
                  </w:divBdr>
                </w:div>
              </w:divsChild>
            </w:div>
            <w:div w:id="1351447869">
              <w:marLeft w:val="0"/>
              <w:marRight w:val="0"/>
              <w:marTop w:val="0"/>
              <w:marBottom w:val="240"/>
              <w:divBdr>
                <w:top w:val="none" w:sz="0" w:space="0" w:color="auto"/>
                <w:left w:val="none" w:sz="0" w:space="0" w:color="auto"/>
                <w:bottom w:val="none" w:sz="0" w:space="0" w:color="auto"/>
                <w:right w:val="none" w:sz="0" w:space="0" w:color="auto"/>
              </w:divBdr>
              <w:divsChild>
                <w:div w:id="157810783">
                  <w:marLeft w:val="600"/>
                  <w:marRight w:val="96"/>
                  <w:marTop w:val="0"/>
                  <w:marBottom w:val="0"/>
                  <w:divBdr>
                    <w:top w:val="none" w:sz="0" w:space="0" w:color="auto"/>
                    <w:left w:val="none" w:sz="0" w:space="0" w:color="auto"/>
                    <w:bottom w:val="none" w:sz="0" w:space="0" w:color="auto"/>
                    <w:right w:val="none" w:sz="0" w:space="0" w:color="auto"/>
                  </w:divBdr>
                </w:div>
              </w:divsChild>
            </w:div>
            <w:div w:id="1383138909">
              <w:marLeft w:val="0"/>
              <w:marRight w:val="0"/>
              <w:marTop w:val="0"/>
              <w:marBottom w:val="240"/>
              <w:divBdr>
                <w:top w:val="none" w:sz="0" w:space="0" w:color="auto"/>
                <w:left w:val="none" w:sz="0" w:space="0" w:color="auto"/>
                <w:bottom w:val="none" w:sz="0" w:space="0" w:color="auto"/>
                <w:right w:val="none" w:sz="0" w:space="0" w:color="auto"/>
              </w:divBdr>
              <w:divsChild>
                <w:div w:id="245963980">
                  <w:marLeft w:val="600"/>
                  <w:marRight w:val="96"/>
                  <w:marTop w:val="0"/>
                  <w:marBottom w:val="0"/>
                  <w:divBdr>
                    <w:top w:val="none" w:sz="0" w:space="0" w:color="auto"/>
                    <w:left w:val="none" w:sz="0" w:space="0" w:color="auto"/>
                    <w:bottom w:val="none" w:sz="0" w:space="0" w:color="auto"/>
                    <w:right w:val="none" w:sz="0" w:space="0" w:color="auto"/>
                  </w:divBdr>
                </w:div>
              </w:divsChild>
            </w:div>
            <w:div w:id="1413355355">
              <w:marLeft w:val="0"/>
              <w:marRight w:val="0"/>
              <w:marTop w:val="0"/>
              <w:marBottom w:val="240"/>
              <w:divBdr>
                <w:top w:val="none" w:sz="0" w:space="0" w:color="auto"/>
                <w:left w:val="none" w:sz="0" w:space="0" w:color="auto"/>
                <w:bottom w:val="none" w:sz="0" w:space="0" w:color="auto"/>
                <w:right w:val="none" w:sz="0" w:space="0" w:color="auto"/>
              </w:divBdr>
              <w:divsChild>
                <w:div w:id="1033114707">
                  <w:marLeft w:val="600"/>
                  <w:marRight w:val="96"/>
                  <w:marTop w:val="0"/>
                  <w:marBottom w:val="0"/>
                  <w:divBdr>
                    <w:top w:val="none" w:sz="0" w:space="0" w:color="auto"/>
                    <w:left w:val="none" w:sz="0" w:space="0" w:color="auto"/>
                    <w:bottom w:val="none" w:sz="0" w:space="0" w:color="auto"/>
                    <w:right w:val="none" w:sz="0" w:space="0" w:color="auto"/>
                  </w:divBdr>
                </w:div>
              </w:divsChild>
            </w:div>
            <w:div w:id="1490562636">
              <w:marLeft w:val="0"/>
              <w:marRight w:val="0"/>
              <w:marTop w:val="0"/>
              <w:marBottom w:val="240"/>
              <w:divBdr>
                <w:top w:val="none" w:sz="0" w:space="0" w:color="auto"/>
                <w:left w:val="none" w:sz="0" w:space="0" w:color="auto"/>
                <w:bottom w:val="none" w:sz="0" w:space="0" w:color="auto"/>
                <w:right w:val="none" w:sz="0" w:space="0" w:color="auto"/>
              </w:divBdr>
              <w:divsChild>
                <w:div w:id="399446483">
                  <w:marLeft w:val="600"/>
                  <w:marRight w:val="96"/>
                  <w:marTop w:val="0"/>
                  <w:marBottom w:val="0"/>
                  <w:divBdr>
                    <w:top w:val="none" w:sz="0" w:space="0" w:color="auto"/>
                    <w:left w:val="none" w:sz="0" w:space="0" w:color="auto"/>
                    <w:bottom w:val="none" w:sz="0" w:space="0" w:color="auto"/>
                    <w:right w:val="none" w:sz="0" w:space="0" w:color="auto"/>
                  </w:divBdr>
                </w:div>
              </w:divsChild>
            </w:div>
            <w:div w:id="1515462242">
              <w:marLeft w:val="0"/>
              <w:marRight w:val="0"/>
              <w:marTop w:val="0"/>
              <w:marBottom w:val="240"/>
              <w:divBdr>
                <w:top w:val="none" w:sz="0" w:space="0" w:color="auto"/>
                <w:left w:val="none" w:sz="0" w:space="0" w:color="auto"/>
                <w:bottom w:val="none" w:sz="0" w:space="0" w:color="auto"/>
                <w:right w:val="none" w:sz="0" w:space="0" w:color="auto"/>
              </w:divBdr>
              <w:divsChild>
                <w:div w:id="353121222">
                  <w:marLeft w:val="600"/>
                  <w:marRight w:val="96"/>
                  <w:marTop w:val="0"/>
                  <w:marBottom w:val="0"/>
                  <w:divBdr>
                    <w:top w:val="none" w:sz="0" w:space="0" w:color="auto"/>
                    <w:left w:val="none" w:sz="0" w:space="0" w:color="auto"/>
                    <w:bottom w:val="none" w:sz="0" w:space="0" w:color="auto"/>
                    <w:right w:val="none" w:sz="0" w:space="0" w:color="auto"/>
                  </w:divBdr>
                </w:div>
              </w:divsChild>
            </w:div>
            <w:div w:id="1520580300">
              <w:marLeft w:val="0"/>
              <w:marRight w:val="0"/>
              <w:marTop w:val="0"/>
              <w:marBottom w:val="240"/>
              <w:divBdr>
                <w:top w:val="none" w:sz="0" w:space="0" w:color="auto"/>
                <w:left w:val="none" w:sz="0" w:space="0" w:color="auto"/>
                <w:bottom w:val="none" w:sz="0" w:space="0" w:color="auto"/>
                <w:right w:val="none" w:sz="0" w:space="0" w:color="auto"/>
              </w:divBdr>
              <w:divsChild>
                <w:div w:id="27529520">
                  <w:marLeft w:val="600"/>
                  <w:marRight w:val="96"/>
                  <w:marTop w:val="0"/>
                  <w:marBottom w:val="0"/>
                  <w:divBdr>
                    <w:top w:val="none" w:sz="0" w:space="0" w:color="auto"/>
                    <w:left w:val="none" w:sz="0" w:space="0" w:color="auto"/>
                    <w:bottom w:val="none" w:sz="0" w:space="0" w:color="auto"/>
                    <w:right w:val="none" w:sz="0" w:space="0" w:color="auto"/>
                  </w:divBdr>
                </w:div>
              </w:divsChild>
            </w:div>
            <w:div w:id="1525751092">
              <w:marLeft w:val="0"/>
              <w:marRight w:val="0"/>
              <w:marTop w:val="0"/>
              <w:marBottom w:val="240"/>
              <w:divBdr>
                <w:top w:val="none" w:sz="0" w:space="0" w:color="auto"/>
                <w:left w:val="none" w:sz="0" w:space="0" w:color="auto"/>
                <w:bottom w:val="none" w:sz="0" w:space="0" w:color="auto"/>
                <w:right w:val="none" w:sz="0" w:space="0" w:color="auto"/>
              </w:divBdr>
              <w:divsChild>
                <w:div w:id="1131558254">
                  <w:marLeft w:val="600"/>
                  <w:marRight w:val="96"/>
                  <w:marTop w:val="0"/>
                  <w:marBottom w:val="0"/>
                  <w:divBdr>
                    <w:top w:val="none" w:sz="0" w:space="0" w:color="auto"/>
                    <w:left w:val="none" w:sz="0" w:space="0" w:color="auto"/>
                    <w:bottom w:val="none" w:sz="0" w:space="0" w:color="auto"/>
                    <w:right w:val="none" w:sz="0" w:space="0" w:color="auto"/>
                  </w:divBdr>
                </w:div>
              </w:divsChild>
            </w:div>
            <w:div w:id="1546018423">
              <w:marLeft w:val="0"/>
              <w:marRight w:val="0"/>
              <w:marTop w:val="0"/>
              <w:marBottom w:val="240"/>
              <w:divBdr>
                <w:top w:val="none" w:sz="0" w:space="0" w:color="auto"/>
                <w:left w:val="none" w:sz="0" w:space="0" w:color="auto"/>
                <w:bottom w:val="none" w:sz="0" w:space="0" w:color="auto"/>
                <w:right w:val="none" w:sz="0" w:space="0" w:color="auto"/>
              </w:divBdr>
              <w:divsChild>
                <w:div w:id="1423642654">
                  <w:marLeft w:val="600"/>
                  <w:marRight w:val="96"/>
                  <w:marTop w:val="0"/>
                  <w:marBottom w:val="0"/>
                  <w:divBdr>
                    <w:top w:val="none" w:sz="0" w:space="0" w:color="auto"/>
                    <w:left w:val="none" w:sz="0" w:space="0" w:color="auto"/>
                    <w:bottom w:val="none" w:sz="0" w:space="0" w:color="auto"/>
                    <w:right w:val="none" w:sz="0" w:space="0" w:color="auto"/>
                  </w:divBdr>
                </w:div>
              </w:divsChild>
            </w:div>
            <w:div w:id="1554848357">
              <w:marLeft w:val="0"/>
              <w:marRight w:val="0"/>
              <w:marTop w:val="0"/>
              <w:marBottom w:val="240"/>
              <w:divBdr>
                <w:top w:val="none" w:sz="0" w:space="0" w:color="auto"/>
                <w:left w:val="none" w:sz="0" w:space="0" w:color="auto"/>
                <w:bottom w:val="none" w:sz="0" w:space="0" w:color="auto"/>
                <w:right w:val="none" w:sz="0" w:space="0" w:color="auto"/>
              </w:divBdr>
              <w:divsChild>
                <w:div w:id="2037921721">
                  <w:marLeft w:val="600"/>
                  <w:marRight w:val="96"/>
                  <w:marTop w:val="0"/>
                  <w:marBottom w:val="0"/>
                  <w:divBdr>
                    <w:top w:val="none" w:sz="0" w:space="0" w:color="auto"/>
                    <w:left w:val="none" w:sz="0" w:space="0" w:color="auto"/>
                    <w:bottom w:val="none" w:sz="0" w:space="0" w:color="auto"/>
                    <w:right w:val="none" w:sz="0" w:space="0" w:color="auto"/>
                  </w:divBdr>
                </w:div>
              </w:divsChild>
            </w:div>
            <w:div w:id="1570310960">
              <w:marLeft w:val="0"/>
              <w:marRight w:val="0"/>
              <w:marTop w:val="0"/>
              <w:marBottom w:val="240"/>
              <w:divBdr>
                <w:top w:val="none" w:sz="0" w:space="0" w:color="auto"/>
                <w:left w:val="none" w:sz="0" w:space="0" w:color="auto"/>
                <w:bottom w:val="none" w:sz="0" w:space="0" w:color="auto"/>
                <w:right w:val="none" w:sz="0" w:space="0" w:color="auto"/>
              </w:divBdr>
              <w:divsChild>
                <w:div w:id="602346249">
                  <w:marLeft w:val="600"/>
                  <w:marRight w:val="96"/>
                  <w:marTop w:val="0"/>
                  <w:marBottom w:val="0"/>
                  <w:divBdr>
                    <w:top w:val="none" w:sz="0" w:space="0" w:color="auto"/>
                    <w:left w:val="none" w:sz="0" w:space="0" w:color="auto"/>
                    <w:bottom w:val="none" w:sz="0" w:space="0" w:color="auto"/>
                    <w:right w:val="none" w:sz="0" w:space="0" w:color="auto"/>
                  </w:divBdr>
                </w:div>
              </w:divsChild>
            </w:div>
            <w:div w:id="1575430471">
              <w:marLeft w:val="0"/>
              <w:marRight w:val="0"/>
              <w:marTop w:val="0"/>
              <w:marBottom w:val="240"/>
              <w:divBdr>
                <w:top w:val="none" w:sz="0" w:space="0" w:color="auto"/>
                <w:left w:val="none" w:sz="0" w:space="0" w:color="auto"/>
                <w:bottom w:val="none" w:sz="0" w:space="0" w:color="auto"/>
                <w:right w:val="none" w:sz="0" w:space="0" w:color="auto"/>
              </w:divBdr>
              <w:divsChild>
                <w:div w:id="480661011">
                  <w:marLeft w:val="600"/>
                  <w:marRight w:val="96"/>
                  <w:marTop w:val="0"/>
                  <w:marBottom w:val="0"/>
                  <w:divBdr>
                    <w:top w:val="none" w:sz="0" w:space="0" w:color="auto"/>
                    <w:left w:val="none" w:sz="0" w:space="0" w:color="auto"/>
                    <w:bottom w:val="none" w:sz="0" w:space="0" w:color="auto"/>
                    <w:right w:val="none" w:sz="0" w:space="0" w:color="auto"/>
                  </w:divBdr>
                </w:div>
              </w:divsChild>
            </w:div>
            <w:div w:id="1597906619">
              <w:marLeft w:val="0"/>
              <w:marRight w:val="0"/>
              <w:marTop w:val="0"/>
              <w:marBottom w:val="240"/>
              <w:divBdr>
                <w:top w:val="none" w:sz="0" w:space="0" w:color="auto"/>
                <w:left w:val="none" w:sz="0" w:space="0" w:color="auto"/>
                <w:bottom w:val="none" w:sz="0" w:space="0" w:color="auto"/>
                <w:right w:val="none" w:sz="0" w:space="0" w:color="auto"/>
              </w:divBdr>
              <w:divsChild>
                <w:div w:id="931935285">
                  <w:marLeft w:val="600"/>
                  <w:marRight w:val="96"/>
                  <w:marTop w:val="0"/>
                  <w:marBottom w:val="0"/>
                  <w:divBdr>
                    <w:top w:val="none" w:sz="0" w:space="0" w:color="auto"/>
                    <w:left w:val="none" w:sz="0" w:space="0" w:color="auto"/>
                    <w:bottom w:val="none" w:sz="0" w:space="0" w:color="auto"/>
                    <w:right w:val="none" w:sz="0" w:space="0" w:color="auto"/>
                  </w:divBdr>
                </w:div>
              </w:divsChild>
            </w:div>
            <w:div w:id="1628311272">
              <w:marLeft w:val="0"/>
              <w:marRight w:val="0"/>
              <w:marTop w:val="0"/>
              <w:marBottom w:val="240"/>
              <w:divBdr>
                <w:top w:val="none" w:sz="0" w:space="0" w:color="auto"/>
                <w:left w:val="none" w:sz="0" w:space="0" w:color="auto"/>
                <w:bottom w:val="none" w:sz="0" w:space="0" w:color="auto"/>
                <w:right w:val="none" w:sz="0" w:space="0" w:color="auto"/>
              </w:divBdr>
              <w:divsChild>
                <w:div w:id="124739323">
                  <w:marLeft w:val="600"/>
                  <w:marRight w:val="96"/>
                  <w:marTop w:val="0"/>
                  <w:marBottom w:val="0"/>
                  <w:divBdr>
                    <w:top w:val="none" w:sz="0" w:space="0" w:color="auto"/>
                    <w:left w:val="none" w:sz="0" w:space="0" w:color="auto"/>
                    <w:bottom w:val="none" w:sz="0" w:space="0" w:color="auto"/>
                    <w:right w:val="none" w:sz="0" w:space="0" w:color="auto"/>
                  </w:divBdr>
                </w:div>
              </w:divsChild>
            </w:div>
            <w:div w:id="1659186570">
              <w:marLeft w:val="0"/>
              <w:marRight w:val="0"/>
              <w:marTop w:val="0"/>
              <w:marBottom w:val="240"/>
              <w:divBdr>
                <w:top w:val="none" w:sz="0" w:space="0" w:color="auto"/>
                <w:left w:val="none" w:sz="0" w:space="0" w:color="auto"/>
                <w:bottom w:val="none" w:sz="0" w:space="0" w:color="auto"/>
                <w:right w:val="none" w:sz="0" w:space="0" w:color="auto"/>
              </w:divBdr>
              <w:divsChild>
                <w:div w:id="1778015941">
                  <w:marLeft w:val="600"/>
                  <w:marRight w:val="96"/>
                  <w:marTop w:val="0"/>
                  <w:marBottom w:val="0"/>
                  <w:divBdr>
                    <w:top w:val="none" w:sz="0" w:space="0" w:color="auto"/>
                    <w:left w:val="none" w:sz="0" w:space="0" w:color="auto"/>
                    <w:bottom w:val="none" w:sz="0" w:space="0" w:color="auto"/>
                    <w:right w:val="none" w:sz="0" w:space="0" w:color="auto"/>
                  </w:divBdr>
                </w:div>
              </w:divsChild>
            </w:div>
            <w:div w:id="1668628966">
              <w:marLeft w:val="0"/>
              <w:marRight w:val="0"/>
              <w:marTop w:val="0"/>
              <w:marBottom w:val="240"/>
              <w:divBdr>
                <w:top w:val="none" w:sz="0" w:space="0" w:color="auto"/>
                <w:left w:val="none" w:sz="0" w:space="0" w:color="auto"/>
                <w:bottom w:val="none" w:sz="0" w:space="0" w:color="auto"/>
                <w:right w:val="none" w:sz="0" w:space="0" w:color="auto"/>
              </w:divBdr>
              <w:divsChild>
                <w:div w:id="475491351">
                  <w:marLeft w:val="600"/>
                  <w:marRight w:val="96"/>
                  <w:marTop w:val="0"/>
                  <w:marBottom w:val="0"/>
                  <w:divBdr>
                    <w:top w:val="none" w:sz="0" w:space="0" w:color="auto"/>
                    <w:left w:val="none" w:sz="0" w:space="0" w:color="auto"/>
                    <w:bottom w:val="none" w:sz="0" w:space="0" w:color="auto"/>
                    <w:right w:val="none" w:sz="0" w:space="0" w:color="auto"/>
                  </w:divBdr>
                </w:div>
              </w:divsChild>
            </w:div>
            <w:div w:id="1688100754">
              <w:marLeft w:val="0"/>
              <w:marRight w:val="0"/>
              <w:marTop w:val="0"/>
              <w:marBottom w:val="240"/>
              <w:divBdr>
                <w:top w:val="none" w:sz="0" w:space="0" w:color="auto"/>
                <w:left w:val="none" w:sz="0" w:space="0" w:color="auto"/>
                <w:bottom w:val="none" w:sz="0" w:space="0" w:color="auto"/>
                <w:right w:val="none" w:sz="0" w:space="0" w:color="auto"/>
              </w:divBdr>
              <w:divsChild>
                <w:div w:id="834035654">
                  <w:marLeft w:val="600"/>
                  <w:marRight w:val="96"/>
                  <w:marTop w:val="0"/>
                  <w:marBottom w:val="0"/>
                  <w:divBdr>
                    <w:top w:val="none" w:sz="0" w:space="0" w:color="auto"/>
                    <w:left w:val="none" w:sz="0" w:space="0" w:color="auto"/>
                    <w:bottom w:val="none" w:sz="0" w:space="0" w:color="auto"/>
                    <w:right w:val="none" w:sz="0" w:space="0" w:color="auto"/>
                  </w:divBdr>
                </w:div>
              </w:divsChild>
            </w:div>
            <w:div w:id="1700202598">
              <w:marLeft w:val="0"/>
              <w:marRight w:val="0"/>
              <w:marTop w:val="0"/>
              <w:marBottom w:val="240"/>
              <w:divBdr>
                <w:top w:val="none" w:sz="0" w:space="0" w:color="auto"/>
                <w:left w:val="none" w:sz="0" w:space="0" w:color="auto"/>
                <w:bottom w:val="none" w:sz="0" w:space="0" w:color="auto"/>
                <w:right w:val="none" w:sz="0" w:space="0" w:color="auto"/>
              </w:divBdr>
              <w:divsChild>
                <w:div w:id="2124224856">
                  <w:marLeft w:val="600"/>
                  <w:marRight w:val="96"/>
                  <w:marTop w:val="0"/>
                  <w:marBottom w:val="0"/>
                  <w:divBdr>
                    <w:top w:val="none" w:sz="0" w:space="0" w:color="auto"/>
                    <w:left w:val="none" w:sz="0" w:space="0" w:color="auto"/>
                    <w:bottom w:val="none" w:sz="0" w:space="0" w:color="auto"/>
                    <w:right w:val="none" w:sz="0" w:space="0" w:color="auto"/>
                  </w:divBdr>
                </w:div>
              </w:divsChild>
            </w:div>
            <w:div w:id="1705404191">
              <w:marLeft w:val="0"/>
              <w:marRight w:val="0"/>
              <w:marTop w:val="0"/>
              <w:marBottom w:val="240"/>
              <w:divBdr>
                <w:top w:val="none" w:sz="0" w:space="0" w:color="auto"/>
                <w:left w:val="none" w:sz="0" w:space="0" w:color="auto"/>
                <w:bottom w:val="none" w:sz="0" w:space="0" w:color="auto"/>
                <w:right w:val="none" w:sz="0" w:space="0" w:color="auto"/>
              </w:divBdr>
              <w:divsChild>
                <w:div w:id="2041516663">
                  <w:marLeft w:val="600"/>
                  <w:marRight w:val="96"/>
                  <w:marTop w:val="0"/>
                  <w:marBottom w:val="0"/>
                  <w:divBdr>
                    <w:top w:val="none" w:sz="0" w:space="0" w:color="auto"/>
                    <w:left w:val="none" w:sz="0" w:space="0" w:color="auto"/>
                    <w:bottom w:val="none" w:sz="0" w:space="0" w:color="auto"/>
                    <w:right w:val="none" w:sz="0" w:space="0" w:color="auto"/>
                  </w:divBdr>
                </w:div>
              </w:divsChild>
            </w:div>
            <w:div w:id="1721203765">
              <w:marLeft w:val="0"/>
              <w:marRight w:val="0"/>
              <w:marTop w:val="0"/>
              <w:marBottom w:val="240"/>
              <w:divBdr>
                <w:top w:val="none" w:sz="0" w:space="0" w:color="auto"/>
                <w:left w:val="none" w:sz="0" w:space="0" w:color="auto"/>
                <w:bottom w:val="none" w:sz="0" w:space="0" w:color="auto"/>
                <w:right w:val="none" w:sz="0" w:space="0" w:color="auto"/>
              </w:divBdr>
              <w:divsChild>
                <w:div w:id="1927155812">
                  <w:marLeft w:val="600"/>
                  <w:marRight w:val="96"/>
                  <w:marTop w:val="0"/>
                  <w:marBottom w:val="0"/>
                  <w:divBdr>
                    <w:top w:val="none" w:sz="0" w:space="0" w:color="auto"/>
                    <w:left w:val="none" w:sz="0" w:space="0" w:color="auto"/>
                    <w:bottom w:val="none" w:sz="0" w:space="0" w:color="auto"/>
                    <w:right w:val="none" w:sz="0" w:space="0" w:color="auto"/>
                  </w:divBdr>
                </w:div>
              </w:divsChild>
            </w:div>
            <w:div w:id="1825852171">
              <w:marLeft w:val="0"/>
              <w:marRight w:val="0"/>
              <w:marTop w:val="0"/>
              <w:marBottom w:val="240"/>
              <w:divBdr>
                <w:top w:val="none" w:sz="0" w:space="0" w:color="auto"/>
                <w:left w:val="none" w:sz="0" w:space="0" w:color="auto"/>
                <w:bottom w:val="none" w:sz="0" w:space="0" w:color="auto"/>
                <w:right w:val="none" w:sz="0" w:space="0" w:color="auto"/>
              </w:divBdr>
              <w:divsChild>
                <w:div w:id="566918839">
                  <w:marLeft w:val="600"/>
                  <w:marRight w:val="96"/>
                  <w:marTop w:val="0"/>
                  <w:marBottom w:val="0"/>
                  <w:divBdr>
                    <w:top w:val="none" w:sz="0" w:space="0" w:color="auto"/>
                    <w:left w:val="none" w:sz="0" w:space="0" w:color="auto"/>
                    <w:bottom w:val="none" w:sz="0" w:space="0" w:color="auto"/>
                    <w:right w:val="none" w:sz="0" w:space="0" w:color="auto"/>
                  </w:divBdr>
                </w:div>
              </w:divsChild>
            </w:div>
            <w:div w:id="1946617019">
              <w:marLeft w:val="0"/>
              <w:marRight w:val="0"/>
              <w:marTop w:val="0"/>
              <w:marBottom w:val="240"/>
              <w:divBdr>
                <w:top w:val="none" w:sz="0" w:space="0" w:color="auto"/>
                <w:left w:val="none" w:sz="0" w:space="0" w:color="auto"/>
                <w:bottom w:val="none" w:sz="0" w:space="0" w:color="auto"/>
                <w:right w:val="none" w:sz="0" w:space="0" w:color="auto"/>
              </w:divBdr>
              <w:divsChild>
                <w:div w:id="502822359">
                  <w:marLeft w:val="600"/>
                  <w:marRight w:val="96"/>
                  <w:marTop w:val="0"/>
                  <w:marBottom w:val="0"/>
                  <w:divBdr>
                    <w:top w:val="none" w:sz="0" w:space="0" w:color="auto"/>
                    <w:left w:val="none" w:sz="0" w:space="0" w:color="auto"/>
                    <w:bottom w:val="none" w:sz="0" w:space="0" w:color="auto"/>
                    <w:right w:val="none" w:sz="0" w:space="0" w:color="auto"/>
                  </w:divBdr>
                </w:div>
              </w:divsChild>
            </w:div>
            <w:div w:id="1974097143">
              <w:marLeft w:val="0"/>
              <w:marRight w:val="0"/>
              <w:marTop w:val="0"/>
              <w:marBottom w:val="240"/>
              <w:divBdr>
                <w:top w:val="none" w:sz="0" w:space="0" w:color="auto"/>
                <w:left w:val="none" w:sz="0" w:space="0" w:color="auto"/>
                <w:bottom w:val="none" w:sz="0" w:space="0" w:color="auto"/>
                <w:right w:val="none" w:sz="0" w:space="0" w:color="auto"/>
              </w:divBdr>
              <w:divsChild>
                <w:div w:id="1153909978">
                  <w:marLeft w:val="600"/>
                  <w:marRight w:val="96"/>
                  <w:marTop w:val="0"/>
                  <w:marBottom w:val="0"/>
                  <w:divBdr>
                    <w:top w:val="none" w:sz="0" w:space="0" w:color="auto"/>
                    <w:left w:val="none" w:sz="0" w:space="0" w:color="auto"/>
                    <w:bottom w:val="none" w:sz="0" w:space="0" w:color="auto"/>
                    <w:right w:val="none" w:sz="0" w:space="0" w:color="auto"/>
                  </w:divBdr>
                </w:div>
              </w:divsChild>
            </w:div>
            <w:div w:id="1992515494">
              <w:marLeft w:val="0"/>
              <w:marRight w:val="0"/>
              <w:marTop w:val="0"/>
              <w:marBottom w:val="240"/>
              <w:divBdr>
                <w:top w:val="none" w:sz="0" w:space="0" w:color="auto"/>
                <w:left w:val="none" w:sz="0" w:space="0" w:color="auto"/>
                <w:bottom w:val="none" w:sz="0" w:space="0" w:color="auto"/>
                <w:right w:val="none" w:sz="0" w:space="0" w:color="auto"/>
              </w:divBdr>
              <w:divsChild>
                <w:div w:id="840043797">
                  <w:marLeft w:val="600"/>
                  <w:marRight w:val="96"/>
                  <w:marTop w:val="0"/>
                  <w:marBottom w:val="0"/>
                  <w:divBdr>
                    <w:top w:val="none" w:sz="0" w:space="0" w:color="auto"/>
                    <w:left w:val="none" w:sz="0" w:space="0" w:color="auto"/>
                    <w:bottom w:val="none" w:sz="0" w:space="0" w:color="auto"/>
                    <w:right w:val="none" w:sz="0" w:space="0" w:color="auto"/>
                  </w:divBdr>
                </w:div>
              </w:divsChild>
            </w:div>
            <w:div w:id="2011981323">
              <w:marLeft w:val="0"/>
              <w:marRight w:val="0"/>
              <w:marTop w:val="0"/>
              <w:marBottom w:val="240"/>
              <w:divBdr>
                <w:top w:val="none" w:sz="0" w:space="0" w:color="auto"/>
                <w:left w:val="none" w:sz="0" w:space="0" w:color="auto"/>
                <w:bottom w:val="none" w:sz="0" w:space="0" w:color="auto"/>
                <w:right w:val="none" w:sz="0" w:space="0" w:color="auto"/>
              </w:divBdr>
              <w:divsChild>
                <w:div w:id="2082098935">
                  <w:marLeft w:val="600"/>
                  <w:marRight w:val="96"/>
                  <w:marTop w:val="0"/>
                  <w:marBottom w:val="0"/>
                  <w:divBdr>
                    <w:top w:val="none" w:sz="0" w:space="0" w:color="auto"/>
                    <w:left w:val="none" w:sz="0" w:space="0" w:color="auto"/>
                    <w:bottom w:val="none" w:sz="0" w:space="0" w:color="auto"/>
                    <w:right w:val="none" w:sz="0" w:space="0" w:color="auto"/>
                  </w:divBdr>
                </w:div>
              </w:divsChild>
            </w:div>
            <w:div w:id="2123766270">
              <w:marLeft w:val="0"/>
              <w:marRight w:val="0"/>
              <w:marTop w:val="0"/>
              <w:marBottom w:val="240"/>
              <w:divBdr>
                <w:top w:val="none" w:sz="0" w:space="0" w:color="auto"/>
                <w:left w:val="none" w:sz="0" w:space="0" w:color="auto"/>
                <w:bottom w:val="none" w:sz="0" w:space="0" w:color="auto"/>
                <w:right w:val="none" w:sz="0" w:space="0" w:color="auto"/>
              </w:divBdr>
              <w:divsChild>
                <w:div w:id="999503435">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76719143">
      <w:bodyDiv w:val="1"/>
      <w:marLeft w:val="0"/>
      <w:marRight w:val="0"/>
      <w:marTop w:val="0"/>
      <w:marBottom w:val="0"/>
      <w:divBdr>
        <w:top w:val="none" w:sz="0" w:space="0" w:color="auto"/>
        <w:left w:val="none" w:sz="0" w:space="0" w:color="auto"/>
        <w:bottom w:val="none" w:sz="0" w:space="0" w:color="auto"/>
        <w:right w:val="none" w:sz="0" w:space="0" w:color="auto"/>
      </w:divBdr>
      <w:divsChild>
        <w:div w:id="463080492">
          <w:marLeft w:val="0"/>
          <w:marRight w:val="0"/>
          <w:marTop w:val="0"/>
          <w:marBottom w:val="0"/>
          <w:divBdr>
            <w:top w:val="none" w:sz="0" w:space="0" w:color="auto"/>
            <w:left w:val="none" w:sz="0" w:space="0" w:color="auto"/>
            <w:bottom w:val="none" w:sz="0" w:space="0" w:color="auto"/>
            <w:right w:val="none" w:sz="0" w:space="0" w:color="auto"/>
          </w:divBdr>
          <w:divsChild>
            <w:div w:id="988097623">
              <w:marLeft w:val="0"/>
              <w:marRight w:val="0"/>
              <w:marTop w:val="0"/>
              <w:marBottom w:val="0"/>
              <w:divBdr>
                <w:top w:val="none" w:sz="0" w:space="0" w:color="auto"/>
                <w:left w:val="none" w:sz="0" w:space="0" w:color="auto"/>
                <w:bottom w:val="none" w:sz="0" w:space="0" w:color="auto"/>
                <w:right w:val="none" w:sz="0" w:space="0" w:color="auto"/>
              </w:divBdr>
              <w:divsChild>
                <w:div w:id="159982982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93085033">
      <w:bodyDiv w:val="1"/>
      <w:marLeft w:val="0"/>
      <w:marRight w:val="0"/>
      <w:marTop w:val="0"/>
      <w:marBottom w:val="0"/>
      <w:divBdr>
        <w:top w:val="none" w:sz="0" w:space="0" w:color="auto"/>
        <w:left w:val="none" w:sz="0" w:space="0" w:color="auto"/>
        <w:bottom w:val="none" w:sz="0" w:space="0" w:color="auto"/>
        <w:right w:val="none" w:sz="0" w:space="0" w:color="auto"/>
      </w:divBdr>
      <w:divsChild>
        <w:div w:id="295306077">
          <w:marLeft w:val="0"/>
          <w:marRight w:val="0"/>
          <w:marTop w:val="0"/>
          <w:marBottom w:val="0"/>
          <w:divBdr>
            <w:top w:val="none" w:sz="0" w:space="0" w:color="auto"/>
            <w:left w:val="none" w:sz="0" w:space="0" w:color="auto"/>
            <w:bottom w:val="none" w:sz="0" w:space="0" w:color="auto"/>
            <w:right w:val="none" w:sz="0" w:space="0" w:color="auto"/>
          </w:divBdr>
          <w:divsChild>
            <w:div w:id="1379285350">
              <w:marLeft w:val="0"/>
              <w:marRight w:val="0"/>
              <w:marTop w:val="0"/>
              <w:marBottom w:val="0"/>
              <w:divBdr>
                <w:top w:val="none" w:sz="0" w:space="0" w:color="auto"/>
                <w:left w:val="none" w:sz="0" w:space="0" w:color="auto"/>
                <w:bottom w:val="none" w:sz="0" w:space="0" w:color="auto"/>
                <w:right w:val="none" w:sz="0" w:space="0" w:color="auto"/>
              </w:divBdr>
              <w:divsChild>
                <w:div w:id="1933781691">
                  <w:marLeft w:val="360"/>
                  <w:marRight w:val="96"/>
                  <w:marTop w:val="0"/>
                  <w:marBottom w:val="0"/>
                  <w:divBdr>
                    <w:top w:val="none" w:sz="0" w:space="0" w:color="auto"/>
                    <w:left w:val="none" w:sz="0" w:space="0" w:color="auto"/>
                    <w:bottom w:val="none" w:sz="0" w:space="0" w:color="auto"/>
                    <w:right w:val="none" w:sz="0" w:space="0" w:color="auto"/>
                  </w:divBdr>
                </w:div>
              </w:divsChild>
            </w:div>
            <w:div w:id="1684746540">
              <w:marLeft w:val="0"/>
              <w:marRight w:val="0"/>
              <w:marTop w:val="0"/>
              <w:marBottom w:val="240"/>
              <w:divBdr>
                <w:top w:val="none" w:sz="0" w:space="0" w:color="auto"/>
                <w:left w:val="none" w:sz="0" w:space="0" w:color="auto"/>
                <w:bottom w:val="none" w:sz="0" w:space="0" w:color="auto"/>
                <w:right w:val="none" w:sz="0" w:space="0" w:color="auto"/>
              </w:divBdr>
              <w:divsChild>
                <w:div w:id="1878420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11052148">
      <w:bodyDiv w:val="1"/>
      <w:marLeft w:val="0"/>
      <w:marRight w:val="0"/>
      <w:marTop w:val="0"/>
      <w:marBottom w:val="0"/>
      <w:divBdr>
        <w:top w:val="none" w:sz="0" w:space="0" w:color="auto"/>
        <w:left w:val="none" w:sz="0" w:space="0" w:color="auto"/>
        <w:bottom w:val="none" w:sz="0" w:space="0" w:color="auto"/>
        <w:right w:val="none" w:sz="0" w:space="0" w:color="auto"/>
      </w:divBdr>
      <w:divsChild>
        <w:div w:id="1678343294">
          <w:marLeft w:val="0"/>
          <w:marRight w:val="0"/>
          <w:marTop w:val="0"/>
          <w:marBottom w:val="0"/>
          <w:divBdr>
            <w:top w:val="none" w:sz="0" w:space="0" w:color="auto"/>
            <w:left w:val="none" w:sz="0" w:space="0" w:color="auto"/>
            <w:bottom w:val="none" w:sz="0" w:space="0" w:color="auto"/>
            <w:right w:val="none" w:sz="0" w:space="0" w:color="auto"/>
          </w:divBdr>
          <w:divsChild>
            <w:div w:id="944993397">
              <w:marLeft w:val="0"/>
              <w:marRight w:val="0"/>
              <w:marTop w:val="0"/>
              <w:marBottom w:val="0"/>
              <w:divBdr>
                <w:top w:val="none" w:sz="0" w:space="0" w:color="auto"/>
                <w:left w:val="none" w:sz="0" w:space="0" w:color="auto"/>
                <w:bottom w:val="none" w:sz="0" w:space="0" w:color="auto"/>
                <w:right w:val="none" w:sz="0" w:space="0" w:color="auto"/>
              </w:divBdr>
              <w:divsChild>
                <w:div w:id="96123395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32820922">
      <w:bodyDiv w:val="1"/>
      <w:marLeft w:val="0"/>
      <w:marRight w:val="0"/>
      <w:marTop w:val="0"/>
      <w:marBottom w:val="0"/>
      <w:divBdr>
        <w:top w:val="none" w:sz="0" w:space="0" w:color="auto"/>
        <w:left w:val="none" w:sz="0" w:space="0" w:color="auto"/>
        <w:bottom w:val="none" w:sz="0" w:space="0" w:color="auto"/>
        <w:right w:val="none" w:sz="0" w:space="0" w:color="auto"/>
      </w:divBdr>
    </w:div>
    <w:div w:id="563218726">
      <w:bodyDiv w:val="1"/>
      <w:marLeft w:val="0"/>
      <w:marRight w:val="0"/>
      <w:marTop w:val="0"/>
      <w:marBottom w:val="0"/>
      <w:divBdr>
        <w:top w:val="none" w:sz="0" w:space="0" w:color="auto"/>
        <w:left w:val="none" w:sz="0" w:space="0" w:color="auto"/>
        <w:bottom w:val="none" w:sz="0" w:space="0" w:color="auto"/>
        <w:right w:val="none" w:sz="0" w:space="0" w:color="auto"/>
      </w:divBdr>
      <w:divsChild>
        <w:div w:id="951595049">
          <w:marLeft w:val="0"/>
          <w:marRight w:val="0"/>
          <w:marTop w:val="0"/>
          <w:marBottom w:val="0"/>
          <w:divBdr>
            <w:top w:val="none" w:sz="0" w:space="0" w:color="auto"/>
            <w:left w:val="none" w:sz="0" w:space="0" w:color="auto"/>
            <w:bottom w:val="none" w:sz="0" w:space="0" w:color="auto"/>
            <w:right w:val="none" w:sz="0" w:space="0" w:color="auto"/>
          </w:divBdr>
          <w:divsChild>
            <w:div w:id="126550041">
              <w:marLeft w:val="0"/>
              <w:marRight w:val="0"/>
              <w:marTop w:val="0"/>
              <w:marBottom w:val="0"/>
              <w:divBdr>
                <w:top w:val="none" w:sz="0" w:space="0" w:color="auto"/>
                <w:left w:val="none" w:sz="0" w:space="0" w:color="auto"/>
                <w:bottom w:val="none" w:sz="0" w:space="0" w:color="auto"/>
                <w:right w:val="none" w:sz="0" w:space="0" w:color="auto"/>
              </w:divBdr>
              <w:divsChild>
                <w:div w:id="125608858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928586639">
      <w:bodyDiv w:val="1"/>
      <w:marLeft w:val="0"/>
      <w:marRight w:val="0"/>
      <w:marTop w:val="0"/>
      <w:marBottom w:val="0"/>
      <w:divBdr>
        <w:top w:val="none" w:sz="0" w:space="0" w:color="auto"/>
        <w:left w:val="none" w:sz="0" w:space="0" w:color="auto"/>
        <w:bottom w:val="none" w:sz="0" w:space="0" w:color="auto"/>
        <w:right w:val="none" w:sz="0" w:space="0" w:color="auto"/>
      </w:divBdr>
    </w:div>
    <w:div w:id="1262251892">
      <w:bodyDiv w:val="1"/>
      <w:marLeft w:val="0"/>
      <w:marRight w:val="0"/>
      <w:marTop w:val="0"/>
      <w:marBottom w:val="0"/>
      <w:divBdr>
        <w:top w:val="none" w:sz="0" w:space="0" w:color="auto"/>
        <w:left w:val="none" w:sz="0" w:space="0" w:color="auto"/>
        <w:bottom w:val="none" w:sz="0" w:space="0" w:color="auto"/>
        <w:right w:val="none" w:sz="0" w:space="0" w:color="auto"/>
      </w:divBdr>
    </w:div>
    <w:div w:id="1427578238">
      <w:bodyDiv w:val="1"/>
      <w:marLeft w:val="0"/>
      <w:marRight w:val="0"/>
      <w:marTop w:val="0"/>
      <w:marBottom w:val="0"/>
      <w:divBdr>
        <w:top w:val="none" w:sz="0" w:space="0" w:color="auto"/>
        <w:left w:val="none" w:sz="0" w:space="0" w:color="auto"/>
        <w:bottom w:val="none" w:sz="0" w:space="0" w:color="auto"/>
        <w:right w:val="none" w:sz="0" w:space="0" w:color="auto"/>
      </w:divBdr>
    </w:div>
    <w:div w:id="1469015106">
      <w:bodyDiv w:val="1"/>
      <w:marLeft w:val="0"/>
      <w:marRight w:val="0"/>
      <w:marTop w:val="0"/>
      <w:marBottom w:val="0"/>
      <w:divBdr>
        <w:top w:val="none" w:sz="0" w:space="0" w:color="auto"/>
        <w:left w:val="none" w:sz="0" w:space="0" w:color="auto"/>
        <w:bottom w:val="none" w:sz="0" w:space="0" w:color="auto"/>
        <w:right w:val="none" w:sz="0" w:space="0" w:color="auto"/>
      </w:divBdr>
      <w:divsChild>
        <w:div w:id="1395394836">
          <w:marLeft w:val="480"/>
          <w:marRight w:val="0"/>
          <w:marTop w:val="0"/>
          <w:marBottom w:val="0"/>
          <w:divBdr>
            <w:top w:val="none" w:sz="0" w:space="0" w:color="auto"/>
            <w:left w:val="none" w:sz="0" w:space="0" w:color="auto"/>
            <w:bottom w:val="none" w:sz="0" w:space="0" w:color="auto"/>
            <w:right w:val="none" w:sz="0" w:space="0" w:color="auto"/>
          </w:divBdr>
          <w:divsChild>
            <w:div w:id="441725090">
              <w:marLeft w:val="0"/>
              <w:marRight w:val="0"/>
              <w:marTop w:val="0"/>
              <w:marBottom w:val="0"/>
              <w:divBdr>
                <w:top w:val="none" w:sz="0" w:space="0" w:color="auto"/>
                <w:left w:val="none" w:sz="0" w:space="0" w:color="auto"/>
                <w:bottom w:val="none" w:sz="0" w:space="0" w:color="auto"/>
                <w:right w:val="none" w:sz="0" w:space="0" w:color="auto"/>
              </w:divBdr>
            </w:div>
            <w:div w:id="19118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5145">
      <w:bodyDiv w:val="1"/>
      <w:marLeft w:val="0"/>
      <w:marRight w:val="0"/>
      <w:marTop w:val="0"/>
      <w:marBottom w:val="0"/>
      <w:divBdr>
        <w:top w:val="none" w:sz="0" w:space="0" w:color="auto"/>
        <w:left w:val="none" w:sz="0" w:space="0" w:color="auto"/>
        <w:bottom w:val="none" w:sz="0" w:space="0" w:color="auto"/>
        <w:right w:val="none" w:sz="0" w:space="0" w:color="auto"/>
      </w:divBdr>
      <w:divsChild>
        <w:div w:id="1601719697">
          <w:marLeft w:val="0"/>
          <w:marRight w:val="0"/>
          <w:marTop w:val="0"/>
          <w:marBottom w:val="0"/>
          <w:divBdr>
            <w:top w:val="none" w:sz="0" w:space="0" w:color="auto"/>
            <w:left w:val="none" w:sz="0" w:space="0" w:color="auto"/>
            <w:bottom w:val="none" w:sz="0" w:space="0" w:color="auto"/>
            <w:right w:val="none" w:sz="0" w:space="0" w:color="auto"/>
          </w:divBdr>
          <w:divsChild>
            <w:div w:id="492064245">
              <w:marLeft w:val="0"/>
              <w:marRight w:val="0"/>
              <w:marTop w:val="0"/>
              <w:marBottom w:val="0"/>
              <w:divBdr>
                <w:top w:val="none" w:sz="0" w:space="0" w:color="auto"/>
                <w:left w:val="none" w:sz="0" w:space="0" w:color="auto"/>
                <w:bottom w:val="none" w:sz="0" w:space="0" w:color="auto"/>
                <w:right w:val="none" w:sz="0" w:space="0" w:color="auto"/>
              </w:divBdr>
              <w:divsChild>
                <w:div w:id="175381784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37028163">
      <w:bodyDiv w:val="1"/>
      <w:marLeft w:val="0"/>
      <w:marRight w:val="0"/>
      <w:marTop w:val="0"/>
      <w:marBottom w:val="0"/>
      <w:divBdr>
        <w:top w:val="none" w:sz="0" w:space="0" w:color="auto"/>
        <w:left w:val="none" w:sz="0" w:space="0" w:color="auto"/>
        <w:bottom w:val="none" w:sz="0" w:space="0" w:color="auto"/>
        <w:right w:val="none" w:sz="0" w:space="0" w:color="auto"/>
      </w:divBdr>
      <w:divsChild>
        <w:div w:id="804741916">
          <w:marLeft w:val="0"/>
          <w:marRight w:val="0"/>
          <w:marTop w:val="0"/>
          <w:marBottom w:val="120"/>
          <w:divBdr>
            <w:top w:val="none" w:sz="0" w:space="0" w:color="auto"/>
            <w:left w:val="none" w:sz="0" w:space="0" w:color="auto"/>
            <w:bottom w:val="none" w:sz="0" w:space="0" w:color="auto"/>
            <w:right w:val="none" w:sz="0" w:space="0" w:color="auto"/>
          </w:divBdr>
          <w:divsChild>
            <w:div w:id="1154685288">
              <w:marLeft w:val="0"/>
              <w:marRight w:val="0"/>
              <w:marTop w:val="0"/>
              <w:marBottom w:val="0"/>
              <w:divBdr>
                <w:top w:val="none" w:sz="0" w:space="0" w:color="auto"/>
                <w:left w:val="none" w:sz="0" w:space="0" w:color="auto"/>
                <w:bottom w:val="none" w:sz="0" w:space="0" w:color="auto"/>
                <w:right w:val="none" w:sz="0" w:space="0" w:color="auto"/>
              </w:divBdr>
              <w:divsChild>
                <w:div w:id="1971397086">
                  <w:marLeft w:val="0"/>
                  <w:marRight w:val="0"/>
                  <w:marTop w:val="0"/>
                  <w:marBottom w:val="0"/>
                  <w:divBdr>
                    <w:top w:val="none" w:sz="0" w:space="0" w:color="auto"/>
                    <w:left w:val="none" w:sz="0" w:space="0" w:color="auto"/>
                    <w:bottom w:val="none" w:sz="0" w:space="0" w:color="auto"/>
                    <w:right w:val="none" w:sz="0" w:space="0" w:color="auto"/>
                  </w:divBdr>
                  <w:divsChild>
                    <w:div w:id="4421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54286">
      <w:bodyDiv w:val="1"/>
      <w:marLeft w:val="0"/>
      <w:marRight w:val="0"/>
      <w:marTop w:val="0"/>
      <w:marBottom w:val="0"/>
      <w:divBdr>
        <w:top w:val="none" w:sz="0" w:space="0" w:color="auto"/>
        <w:left w:val="none" w:sz="0" w:space="0" w:color="auto"/>
        <w:bottom w:val="none" w:sz="0" w:space="0" w:color="auto"/>
        <w:right w:val="none" w:sz="0" w:space="0" w:color="auto"/>
      </w:divBdr>
      <w:divsChild>
        <w:div w:id="1604192249">
          <w:marLeft w:val="0"/>
          <w:marRight w:val="0"/>
          <w:marTop w:val="0"/>
          <w:marBottom w:val="120"/>
          <w:divBdr>
            <w:top w:val="none" w:sz="0" w:space="0" w:color="auto"/>
            <w:left w:val="none" w:sz="0" w:space="0" w:color="auto"/>
            <w:bottom w:val="none" w:sz="0" w:space="0" w:color="auto"/>
            <w:right w:val="none" w:sz="0" w:space="0" w:color="auto"/>
          </w:divBdr>
          <w:divsChild>
            <w:div w:id="1793861223">
              <w:marLeft w:val="0"/>
              <w:marRight w:val="0"/>
              <w:marTop w:val="0"/>
              <w:marBottom w:val="0"/>
              <w:divBdr>
                <w:top w:val="none" w:sz="0" w:space="0" w:color="auto"/>
                <w:left w:val="none" w:sz="0" w:space="0" w:color="auto"/>
                <w:bottom w:val="none" w:sz="0" w:space="0" w:color="auto"/>
                <w:right w:val="none" w:sz="0" w:space="0" w:color="auto"/>
              </w:divBdr>
              <w:divsChild>
                <w:div w:id="277613224">
                  <w:marLeft w:val="0"/>
                  <w:marRight w:val="0"/>
                  <w:marTop w:val="0"/>
                  <w:marBottom w:val="0"/>
                  <w:divBdr>
                    <w:top w:val="none" w:sz="0" w:space="0" w:color="auto"/>
                    <w:left w:val="none" w:sz="0" w:space="0" w:color="auto"/>
                    <w:bottom w:val="none" w:sz="0" w:space="0" w:color="auto"/>
                    <w:right w:val="none" w:sz="0" w:space="0" w:color="auto"/>
                  </w:divBdr>
                  <w:divsChild>
                    <w:div w:id="15418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2281">
      <w:bodyDiv w:val="1"/>
      <w:marLeft w:val="0"/>
      <w:marRight w:val="0"/>
      <w:marTop w:val="0"/>
      <w:marBottom w:val="0"/>
      <w:divBdr>
        <w:top w:val="none" w:sz="0" w:space="0" w:color="auto"/>
        <w:left w:val="none" w:sz="0" w:space="0" w:color="auto"/>
        <w:bottom w:val="none" w:sz="0" w:space="0" w:color="auto"/>
        <w:right w:val="none" w:sz="0" w:space="0" w:color="auto"/>
      </w:divBdr>
    </w:div>
    <w:div w:id="1864978822">
      <w:bodyDiv w:val="1"/>
      <w:marLeft w:val="0"/>
      <w:marRight w:val="0"/>
      <w:marTop w:val="0"/>
      <w:marBottom w:val="0"/>
      <w:divBdr>
        <w:top w:val="none" w:sz="0" w:space="0" w:color="auto"/>
        <w:left w:val="none" w:sz="0" w:space="0" w:color="auto"/>
        <w:bottom w:val="none" w:sz="0" w:space="0" w:color="auto"/>
        <w:right w:val="none" w:sz="0" w:space="0" w:color="auto"/>
      </w:divBdr>
    </w:div>
    <w:div w:id="1875925968">
      <w:bodyDiv w:val="1"/>
      <w:marLeft w:val="0"/>
      <w:marRight w:val="0"/>
      <w:marTop w:val="0"/>
      <w:marBottom w:val="0"/>
      <w:divBdr>
        <w:top w:val="none" w:sz="0" w:space="0" w:color="auto"/>
        <w:left w:val="none" w:sz="0" w:space="0" w:color="auto"/>
        <w:bottom w:val="none" w:sz="0" w:space="0" w:color="auto"/>
        <w:right w:val="none" w:sz="0" w:space="0" w:color="auto"/>
      </w:divBdr>
    </w:div>
    <w:div w:id="1973361634">
      <w:bodyDiv w:val="1"/>
      <w:marLeft w:val="0"/>
      <w:marRight w:val="0"/>
      <w:marTop w:val="0"/>
      <w:marBottom w:val="0"/>
      <w:divBdr>
        <w:top w:val="none" w:sz="0" w:space="0" w:color="auto"/>
        <w:left w:val="none" w:sz="0" w:space="0" w:color="auto"/>
        <w:bottom w:val="none" w:sz="0" w:space="0" w:color="auto"/>
        <w:right w:val="none" w:sz="0" w:space="0" w:color="auto"/>
      </w:divBdr>
    </w:div>
    <w:div w:id="2040278588">
      <w:bodyDiv w:val="1"/>
      <w:marLeft w:val="0"/>
      <w:marRight w:val="0"/>
      <w:marTop w:val="0"/>
      <w:marBottom w:val="0"/>
      <w:divBdr>
        <w:top w:val="none" w:sz="0" w:space="0" w:color="auto"/>
        <w:left w:val="none" w:sz="0" w:space="0" w:color="auto"/>
        <w:bottom w:val="none" w:sz="0" w:space="0" w:color="auto"/>
        <w:right w:val="none" w:sz="0" w:space="0" w:color="auto"/>
      </w:divBdr>
    </w:div>
    <w:div w:id="2046445280">
      <w:bodyDiv w:val="1"/>
      <w:marLeft w:val="0"/>
      <w:marRight w:val="0"/>
      <w:marTop w:val="0"/>
      <w:marBottom w:val="0"/>
      <w:divBdr>
        <w:top w:val="none" w:sz="0" w:space="0" w:color="auto"/>
        <w:left w:val="none" w:sz="0" w:space="0" w:color="auto"/>
        <w:bottom w:val="none" w:sz="0" w:space="0" w:color="auto"/>
        <w:right w:val="none" w:sz="0" w:space="0" w:color="auto"/>
      </w:divBdr>
    </w:div>
    <w:div w:id="2146315718">
      <w:bodyDiv w:val="1"/>
      <w:marLeft w:val="0"/>
      <w:marRight w:val="0"/>
      <w:marTop w:val="0"/>
      <w:marBottom w:val="0"/>
      <w:divBdr>
        <w:top w:val="none" w:sz="0" w:space="0" w:color="auto"/>
        <w:left w:val="none" w:sz="0" w:space="0" w:color="auto"/>
        <w:bottom w:val="none" w:sz="0" w:space="0" w:color="auto"/>
        <w:right w:val="none" w:sz="0" w:space="0" w:color="auto"/>
      </w:divBdr>
      <w:divsChild>
        <w:div w:id="1294210883">
          <w:marLeft w:val="480"/>
          <w:marRight w:val="0"/>
          <w:marTop w:val="0"/>
          <w:marBottom w:val="0"/>
          <w:divBdr>
            <w:top w:val="none" w:sz="0" w:space="0" w:color="auto"/>
            <w:left w:val="none" w:sz="0" w:space="0" w:color="auto"/>
            <w:bottom w:val="none" w:sz="0" w:space="0" w:color="auto"/>
            <w:right w:val="none" w:sz="0" w:space="0" w:color="auto"/>
          </w:divBdr>
          <w:divsChild>
            <w:div w:id="9633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chwalbe@sparkstreetadvisor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5adbb6-2ef5-4127-8f49-5bb34d2d430b" xsi:nil="true"/>
    <lcf76f155ced4ddcb4097134ff3c332f xmlns="acdddede-59b9-4022-a220-cd00f3e5da9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FE3B5DBBA85B4198D04244AC157A6A" ma:contentTypeVersion="15" ma:contentTypeDescription="Create a new document." ma:contentTypeScope="" ma:versionID="6a9208e6d7be8575e71e62d6f8d8548c">
  <xsd:schema xmlns:xsd="http://www.w3.org/2001/XMLSchema" xmlns:xs="http://www.w3.org/2001/XMLSchema" xmlns:p="http://schemas.microsoft.com/office/2006/metadata/properties" xmlns:ns2="acdddede-59b9-4022-a220-cd00f3e5da95" xmlns:ns3="7d5adbb6-2ef5-4127-8f49-5bb34d2d430b" targetNamespace="http://schemas.microsoft.com/office/2006/metadata/properties" ma:root="true" ma:fieldsID="bc754875cc5e42562d7d58a69bfacade" ns2:_="" ns3:_="">
    <xsd:import namespace="acdddede-59b9-4022-a220-cd00f3e5da95"/>
    <xsd:import namespace="7d5adbb6-2ef5-4127-8f49-5bb34d2d4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ddede-59b9-4022-a220-cd00f3e5d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e5165d-8cd9-48e4-b189-264213e957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adbb6-2ef5-4127-8f49-5bb34d2d43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4d8b62-eed9-4f49-afcf-3f01bcba248a}" ma:internalName="TaxCatchAll" ma:showField="CatchAllData" ma:web="7d5adbb6-2ef5-4127-8f49-5bb34d2d430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6E0BC-953C-40E3-9BEC-E0C20AF7DB85}">
  <ds:schemaRefs>
    <ds:schemaRef ds:uri="http://schemas.microsoft.com/office/2006/metadata/properties"/>
    <ds:schemaRef ds:uri="http://schemas.microsoft.com/office/infopath/2007/PartnerControls"/>
    <ds:schemaRef ds:uri="7d5adbb6-2ef5-4127-8f49-5bb34d2d430b"/>
    <ds:schemaRef ds:uri="acdddede-59b9-4022-a220-cd00f3e5da95"/>
  </ds:schemaRefs>
</ds:datastoreItem>
</file>

<file path=customXml/itemProps2.xml><?xml version="1.0" encoding="utf-8"?>
<ds:datastoreItem xmlns:ds="http://schemas.openxmlformats.org/officeDocument/2006/customXml" ds:itemID="{B285D6A7-D7FC-42BF-9E84-43CB7F6F445A}">
  <ds:schemaRefs>
    <ds:schemaRef ds:uri="http://schemas.openxmlformats.org/officeDocument/2006/bibliography"/>
  </ds:schemaRefs>
</ds:datastoreItem>
</file>

<file path=customXml/itemProps3.xml><?xml version="1.0" encoding="utf-8"?>
<ds:datastoreItem xmlns:ds="http://schemas.openxmlformats.org/officeDocument/2006/customXml" ds:itemID="{24D4D7A8-F0F3-42EB-AD07-446F286A2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ddede-59b9-4022-a220-cd00f3e5da95"/>
    <ds:schemaRef ds:uri="7d5adbb6-2ef5-4127-8f49-5bb34d2d4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DD4FF-91B1-42EC-88CB-5AC53F8B7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3971</Words>
  <Characters>22641</Characters>
  <Application>Microsoft Office Word</Application>
  <DocSecurity>0</DocSecurity>
  <Lines>188</Lines>
  <Paragraphs>53</Paragraphs>
  <ScaleCrop>false</ScaleCrop>
  <Company>AVSC International</Company>
  <LinksUpToDate>false</LinksUpToDate>
  <CharactersWithSpaces>26559</CharactersWithSpaces>
  <SharedDoc>false</SharedDoc>
  <HLinks>
    <vt:vector size="6" baseType="variant">
      <vt:variant>
        <vt:i4>1310782</vt:i4>
      </vt:variant>
      <vt:variant>
        <vt:i4>0</vt:i4>
      </vt:variant>
      <vt:variant>
        <vt:i4>0</vt:i4>
      </vt:variant>
      <vt:variant>
        <vt:i4>5</vt:i4>
      </vt:variant>
      <vt:variant>
        <vt:lpwstr>mailto:nschwalbe@sparkstreetadvisors.org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Nina R</dc:title>
  <dc:subject/>
  <dc:creator>Sally Girvin</dc:creator>
  <cp:keywords/>
  <cp:lastModifiedBy>NSchwalbe</cp:lastModifiedBy>
  <cp:revision>3</cp:revision>
  <cp:lastPrinted>2026-02-12T02:28:00Z</cp:lastPrinted>
  <dcterms:created xsi:type="dcterms:W3CDTF">2026-02-12T02:43:00Z</dcterms:created>
  <dcterms:modified xsi:type="dcterms:W3CDTF">2026-02-12T02:43:00Z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0x01010066FE3B5DBBA85B4198D04244AC157A6A</vt:lpwstr>
  </property>
  <property fmtid="{D5CDD505-2E9C-101B-9397-08002B2CF9AE}" pid="3" name="MediaServiceImageTags">
    <vt:lpwstr/>
  </property>
</Properties>
</file>